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18706" w14:textId="77777777" w:rsidR="003F7584" w:rsidRDefault="003F7584" w:rsidP="003F7584">
      <w:pPr>
        <w:shd w:val="clear" w:color="auto" w:fill="FFFFFF"/>
        <w:spacing w:after="0" w:line="276" w:lineRule="auto"/>
        <w:jc w:val="center"/>
        <w:rPr>
          <w:rFonts w:ascii="Arial" w:hAnsi="Arial" w:cs="Arial"/>
          <w:b/>
          <w:sz w:val="24"/>
          <w:szCs w:val="24"/>
        </w:rPr>
      </w:pPr>
      <w:r w:rsidRPr="00ED734B">
        <w:rPr>
          <w:rFonts w:ascii="Arial" w:hAnsi="Arial" w:cs="Arial"/>
          <w:b/>
          <w:sz w:val="24"/>
          <w:szCs w:val="24"/>
        </w:rPr>
        <w:t>Standard Operating Procedure for implementation of SEBI circular SEBI/HO/AFD/AFD-POD-2/P/CIR/2024/76 dated June 05, 2024 on Disclosures of Material Changes and Other Obligations for FPIs</w:t>
      </w:r>
    </w:p>
    <w:p w14:paraId="37918707" w14:textId="77777777" w:rsidR="003F7584" w:rsidRPr="00ED734B" w:rsidRDefault="003F7584" w:rsidP="003F7584">
      <w:pPr>
        <w:shd w:val="clear" w:color="auto" w:fill="FFFFFF"/>
        <w:spacing w:after="0" w:line="276" w:lineRule="auto"/>
        <w:jc w:val="center"/>
        <w:rPr>
          <w:rFonts w:ascii="Arial" w:hAnsi="Arial" w:cs="Arial"/>
          <w:b/>
          <w:sz w:val="24"/>
          <w:szCs w:val="24"/>
        </w:rPr>
      </w:pPr>
    </w:p>
    <w:p w14:paraId="37918708" w14:textId="77777777" w:rsidR="003F7584" w:rsidRPr="00ED734B" w:rsidRDefault="003F7584" w:rsidP="003F7584">
      <w:pPr>
        <w:pStyle w:val="ListParagraph"/>
        <w:numPr>
          <w:ilvl w:val="0"/>
          <w:numId w:val="1"/>
        </w:numPr>
        <w:spacing w:after="0" w:line="276" w:lineRule="auto"/>
        <w:jc w:val="both"/>
        <w:rPr>
          <w:rFonts w:ascii="Arial" w:eastAsia="Times New Roman" w:hAnsi="Arial" w:cs="Arial"/>
          <w:sz w:val="24"/>
          <w:szCs w:val="24"/>
        </w:rPr>
      </w:pPr>
      <w:r w:rsidRPr="00ED734B">
        <w:rPr>
          <w:rFonts w:ascii="Arial" w:eastAsia="Times New Roman" w:hAnsi="Arial" w:cs="Arial"/>
          <w:sz w:val="24"/>
          <w:szCs w:val="24"/>
        </w:rPr>
        <w:t xml:space="preserve">SEBI vide circular no. SEBI/HO/AFD/AFD-POD-2/P/CIR/2024/76 dated June 05, 2024 (hereinafter referred to as ‘Material Change Circular’), </w:t>
      </w:r>
      <w:r w:rsidRPr="00ED734B">
        <w:rPr>
          <w:rFonts w:ascii="Arial" w:eastAsia="Times New Roman" w:hAnsi="Arial" w:cs="Arial"/>
          <w:i/>
          <w:iCs/>
          <w:sz w:val="24"/>
          <w:szCs w:val="24"/>
        </w:rPr>
        <w:t>inter alia</w:t>
      </w:r>
      <w:r w:rsidRPr="00ED734B">
        <w:rPr>
          <w:rFonts w:ascii="Arial" w:eastAsia="Times New Roman" w:hAnsi="Arial" w:cs="Arial"/>
          <w:sz w:val="24"/>
          <w:szCs w:val="24"/>
        </w:rPr>
        <w:t>, classified the material changes that need to be reported by FPIs to DDPs into two categories, and specified the disclosure timelines for each case. This SOP has been prepared to achieve uniformity in implementing the same.</w:t>
      </w:r>
    </w:p>
    <w:p w14:paraId="37918709" w14:textId="77777777" w:rsidR="003F7584" w:rsidRPr="00ED734B" w:rsidRDefault="003F7584" w:rsidP="003F7584">
      <w:pPr>
        <w:pStyle w:val="ListParagraph"/>
        <w:spacing w:after="0" w:line="276" w:lineRule="auto"/>
        <w:ind w:left="360"/>
        <w:jc w:val="both"/>
        <w:rPr>
          <w:rFonts w:ascii="Arial" w:eastAsia="Times New Roman" w:hAnsi="Arial" w:cs="Arial"/>
          <w:sz w:val="24"/>
          <w:szCs w:val="24"/>
        </w:rPr>
      </w:pPr>
    </w:p>
    <w:p w14:paraId="3791870A" w14:textId="13064389" w:rsidR="003F7584" w:rsidRPr="00ED734B" w:rsidRDefault="003F7584" w:rsidP="003F7584">
      <w:pPr>
        <w:pStyle w:val="ListParagraph"/>
        <w:numPr>
          <w:ilvl w:val="0"/>
          <w:numId w:val="1"/>
        </w:numPr>
        <w:spacing w:after="0" w:line="276" w:lineRule="auto"/>
        <w:jc w:val="both"/>
        <w:rPr>
          <w:rFonts w:ascii="Arial" w:eastAsia="Times New Roman" w:hAnsi="Arial" w:cs="Arial"/>
          <w:sz w:val="24"/>
          <w:szCs w:val="24"/>
        </w:rPr>
      </w:pPr>
      <w:r w:rsidRPr="00ED734B">
        <w:rPr>
          <w:rFonts w:ascii="Arial" w:eastAsia="Times New Roman" w:hAnsi="Arial" w:cs="Arial"/>
          <w:sz w:val="24"/>
          <w:szCs w:val="24"/>
        </w:rPr>
        <w:t xml:space="preserve">The Material Change Circular provides that Type I material changes are to be informed by an FPI to its DDP within seven working days of such change and supporting documents, if any, are to be provided within 30 calendar days of such change. Type II material changes are to be informed by an FPI to its DDP, along with supporting documents, if any, within 30 calendar days of such change. An intimation sent (along with relevant documents, as may be required) by the FPI to its DDP, to inform any material change, through its officers (i.e. </w:t>
      </w:r>
      <w:proofErr w:type="spellStart"/>
      <w:r w:rsidRPr="00ED734B">
        <w:rPr>
          <w:rFonts w:ascii="Arial" w:eastAsia="Times New Roman" w:hAnsi="Arial" w:cs="Arial"/>
          <w:sz w:val="24"/>
          <w:szCs w:val="24"/>
        </w:rPr>
        <w:t>authorised</w:t>
      </w:r>
      <w:proofErr w:type="spellEnd"/>
      <w:r w:rsidRPr="00ED734B">
        <w:rPr>
          <w:rFonts w:ascii="Arial" w:eastAsia="Times New Roman" w:hAnsi="Arial" w:cs="Arial"/>
          <w:sz w:val="24"/>
          <w:szCs w:val="24"/>
        </w:rPr>
        <w:t xml:space="preserve"> person(s), compliance officer) as per the agreed mode of communication (electronic or physical) shall be considered a “material change request”.</w:t>
      </w:r>
    </w:p>
    <w:p w14:paraId="3791870B" w14:textId="77777777" w:rsidR="003F7584" w:rsidRPr="00ED734B" w:rsidRDefault="003F7584" w:rsidP="003F7584">
      <w:pPr>
        <w:pStyle w:val="ListParagraph"/>
        <w:spacing w:after="0" w:line="276" w:lineRule="auto"/>
        <w:rPr>
          <w:rFonts w:ascii="Arial" w:eastAsia="Times New Roman" w:hAnsi="Arial" w:cs="Arial"/>
          <w:sz w:val="24"/>
          <w:szCs w:val="24"/>
        </w:rPr>
      </w:pPr>
    </w:p>
    <w:p w14:paraId="3791870C" w14:textId="72598E45" w:rsidR="003F7584" w:rsidRPr="00ED734B" w:rsidRDefault="003F7584" w:rsidP="003F7584">
      <w:pPr>
        <w:pStyle w:val="ListParagraph"/>
        <w:numPr>
          <w:ilvl w:val="0"/>
          <w:numId w:val="1"/>
        </w:numPr>
        <w:spacing w:after="0" w:line="276" w:lineRule="auto"/>
        <w:jc w:val="both"/>
        <w:rPr>
          <w:rFonts w:ascii="Arial" w:eastAsia="Times New Roman" w:hAnsi="Arial" w:cs="Arial"/>
          <w:sz w:val="24"/>
          <w:szCs w:val="24"/>
        </w:rPr>
      </w:pPr>
      <w:r w:rsidRPr="00ED734B">
        <w:rPr>
          <w:rFonts w:ascii="Arial" w:eastAsia="Times New Roman" w:hAnsi="Arial" w:cs="Arial"/>
          <w:sz w:val="24"/>
          <w:szCs w:val="24"/>
        </w:rPr>
        <w:t>For the purpose of such disclosures the effective date of change shall be determined as follows:</w:t>
      </w:r>
    </w:p>
    <w:p w14:paraId="3791870D" w14:textId="3F5FA9C5" w:rsidR="003F7584" w:rsidRPr="00ED734B" w:rsidRDefault="003F7584" w:rsidP="003F7584">
      <w:pPr>
        <w:pStyle w:val="ListParagraph"/>
        <w:numPr>
          <w:ilvl w:val="0"/>
          <w:numId w:val="2"/>
        </w:numPr>
        <w:spacing w:after="0" w:line="276" w:lineRule="auto"/>
        <w:jc w:val="both"/>
        <w:rPr>
          <w:rFonts w:ascii="Arial" w:eastAsia="Times New Roman" w:hAnsi="Arial" w:cs="Arial"/>
          <w:sz w:val="24"/>
          <w:szCs w:val="24"/>
        </w:rPr>
      </w:pPr>
      <w:r w:rsidRPr="00ED734B">
        <w:rPr>
          <w:rFonts w:ascii="Arial" w:eastAsia="Times New Roman" w:hAnsi="Arial" w:cs="Arial"/>
          <w:sz w:val="24"/>
          <w:szCs w:val="24"/>
        </w:rPr>
        <w:t xml:space="preserve">In case where the </w:t>
      </w:r>
      <w:r w:rsidR="00543E48">
        <w:rPr>
          <w:rFonts w:ascii="Arial" w:eastAsia="Times New Roman" w:hAnsi="Arial" w:cs="Arial"/>
          <w:sz w:val="24"/>
          <w:szCs w:val="24"/>
        </w:rPr>
        <w:t xml:space="preserve">name </w:t>
      </w:r>
      <w:r w:rsidRPr="00ED734B">
        <w:rPr>
          <w:rFonts w:ascii="Arial" w:eastAsia="Times New Roman" w:hAnsi="Arial" w:cs="Arial"/>
          <w:sz w:val="24"/>
          <w:szCs w:val="24"/>
        </w:rPr>
        <w:t>change is required to be approved or taken on record by any regulator/authority, before the same is considered effective, the date of approval/ updation of records by the relevant regulator/authority shall be considered as the effective date.</w:t>
      </w:r>
      <w:r w:rsidR="00EC3957">
        <w:rPr>
          <w:rFonts w:ascii="Arial" w:eastAsia="Times New Roman" w:hAnsi="Arial" w:cs="Arial"/>
          <w:sz w:val="24"/>
          <w:szCs w:val="24"/>
        </w:rPr>
        <w:t xml:space="preserve"> Cases where the approval does not have an effective date of name change </w:t>
      </w:r>
      <w:r w:rsidR="00EC3957" w:rsidRPr="00ED734B">
        <w:rPr>
          <w:rFonts w:ascii="Arial" w:eastAsia="Times New Roman" w:hAnsi="Arial" w:cs="Arial"/>
          <w:sz w:val="24"/>
          <w:szCs w:val="24"/>
        </w:rPr>
        <w:t>by the relevant regulator/authority, the date of board resolution/</w:t>
      </w:r>
      <w:r w:rsidR="00496AFB">
        <w:rPr>
          <w:rFonts w:ascii="Arial" w:eastAsia="Times New Roman" w:hAnsi="Arial" w:cs="Arial"/>
          <w:sz w:val="24"/>
          <w:szCs w:val="24"/>
        </w:rPr>
        <w:t xml:space="preserve"> equivalent </w:t>
      </w:r>
      <w:r w:rsidR="00EC3957">
        <w:rPr>
          <w:rFonts w:ascii="Arial" w:eastAsia="Times New Roman" w:hAnsi="Arial" w:cs="Arial"/>
          <w:sz w:val="24"/>
          <w:szCs w:val="24"/>
        </w:rPr>
        <w:t>constitution documents/</w:t>
      </w:r>
      <w:r w:rsidR="00A27E6E">
        <w:rPr>
          <w:rFonts w:ascii="Arial" w:eastAsia="Times New Roman" w:hAnsi="Arial" w:cs="Arial"/>
          <w:sz w:val="24"/>
          <w:szCs w:val="24"/>
        </w:rPr>
        <w:t xml:space="preserve"> </w:t>
      </w:r>
      <w:r w:rsidR="00EC3957">
        <w:rPr>
          <w:rFonts w:ascii="Arial" w:eastAsia="Times New Roman" w:hAnsi="Arial" w:cs="Arial"/>
          <w:sz w:val="24"/>
          <w:szCs w:val="24"/>
        </w:rPr>
        <w:t>public notice to shareholders containing the date of name change</w:t>
      </w:r>
      <w:r w:rsidR="00476264">
        <w:rPr>
          <w:rFonts w:ascii="Arial" w:eastAsia="Times New Roman" w:hAnsi="Arial" w:cs="Arial"/>
          <w:sz w:val="24"/>
          <w:szCs w:val="24"/>
        </w:rPr>
        <w:t xml:space="preserve"> shall be considered as the effective date</w:t>
      </w:r>
    </w:p>
    <w:p w14:paraId="3791870F" w14:textId="66EF5661" w:rsidR="003F7584" w:rsidRDefault="003F7584" w:rsidP="00B770B0">
      <w:pPr>
        <w:pStyle w:val="ListParagraph"/>
        <w:numPr>
          <w:ilvl w:val="0"/>
          <w:numId w:val="2"/>
        </w:numPr>
        <w:rPr>
          <w:rFonts w:ascii="Arial" w:eastAsia="Times New Roman" w:hAnsi="Arial" w:cs="Arial"/>
          <w:sz w:val="24"/>
          <w:szCs w:val="24"/>
        </w:rPr>
      </w:pPr>
      <w:r w:rsidRPr="0097505F">
        <w:rPr>
          <w:rFonts w:ascii="Arial" w:eastAsia="Times New Roman" w:hAnsi="Arial" w:cs="Arial"/>
          <w:sz w:val="24"/>
          <w:szCs w:val="24"/>
        </w:rPr>
        <w:t xml:space="preserve">For all other cases, </w:t>
      </w:r>
      <w:r w:rsidR="00C4258A" w:rsidRPr="0097505F">
        <w:rPr>
          <w:rFonts w:ascii="Arial" w:eastAsia="Times New Roman" w:hAnsi="Arial" w:cs="Arial"/>
          <w:sz w:val="24"/>
          <w:szCs w:val="24"/>
        </w:rPr>
        <w:t xml:space="preserve">like </w:t>
      </w:r>
      <w:r w:rsidR="00E24F1F" w:rsidRPr="0097505F">
        <w:rPr>
          <w:rFonts w:ascii="Arial" w:eastAsia="Times New Roman" w:hAnsi="Arial" w:cs="Arial"/>
          <w:sz w:val="24"/>
          <w:szCs w:val="24"/>
        </w:rPr>
        <w:t>c</w:t>
      </w:r>
      <w:r w:rsidR="00C4258A" w:rsidRPr="0097505F">
        <w:rPr>
          <w:rFonts w:ascii="Arial" w:eastAsia="Times New Roman" w:hAnsi="Arial" w:cs="Arial"/>
          <w:sz w:val="24"/>
          <w:szCs w:val="24"/>
        </w:rPr>
        <w:t>hange in Beneficial Owner</w:t>
      </w:r>
      <w:r w:rsidR="00411AD9">
        <w:rPr>
          <w:rFonts w:ascii="Arial" w:eastAsia="Times New Roman" w:hAnsi="Arial" w:cs="Arial"/>
          <w:sz w:val="24"/>
          <w:szCs w:val="24"/>
        </w:rPr>
        <w:t>,</w:t>
      </w:r>
      <w:r w:rsidR="00275CCC">
        <w:rPr>
          <w:rFonts w:ascii="Arial" w:eastAsia="Times New Roman" w:hAnsi="Arial" w:cs="Arial"/>
          <w:sz w:val="24"/>
          <w:szCs w:val="24"/>
        </w:rPr>
        <w:t xml:space="preserve"> </w:t>
      </w:r>
      <w:r w:rsidR="00E24F1F" w:rsidRPr="0097505F">
        <w:rPr>
          <w:rFonts w:ascii="Arial" w:eastAsia="Times New Roman" w:hAnsi="Arial" w:cs="Arial"/>
          <w:sz w:val="24"/>
          <w:szCs w:val="24"/>
        </w:rPr>
        <w:t>c</w:t>
      </w:r>
      <w:r w:rsidR="00C4258A" w:rsidRPr="0097505F">
        <w:rPr>
          <w:rFonts w:ascii="Arial" w:eastAsia="Times New Roman" w:hAnsi="Arial" w:cs="Arial"/>
          <w:sz w:val="24"/>
          <w:szCs w:val="24"/>
        </w:rPr>
        <w:t>hange in Clubbing</w:t>
      </w:r>
      <w:r w:rsidR="00BD72E0" w:rsidRPr="0097505F">
        <w:rPr>
          <w:rFonts w:ascii="Arial" w:eastAsia="Times New Roman" w:hAnsi="Arial" w:cs="Arial"/>
          <w:sz w:val="24"/>
          <w:szCs w:val="24"/>
        </w:rPr>
        <w:t xml:space="preserve">, </w:t>
      </w:r>
      <w:r w:rsidR="00E24F1F" w:rsidRPr="0097505F">
        <w:rPr>
          <w:rFonts w:ascii="Arial" w:eastAsia="Times New Roman" w:hAnsi="Arial" w:cs="Arial"/>
          <w:sz w:val="24"/>
          <w:szCs w:val="24"/>
        </w:rPr>
        <w:t>c</w:t>
      </w:r>
      <w:r w:rsidR="00BD72E0" w:rsidRPr="0097505F">
        <w:rPr>
          <w:rFonts w:ascii="Arial" w:eastAsia="Times New Roman" w:hAnsi="Arial" w:cs="Arial"/>
          <w:sz w:val="24"/>
          <w:szCs w:val="24"/>
        </w:rPr>
        <w:t>hange in NRI/</w:t>
      </w:r>
      <w:r w:rsidR="00B42CB3">
        <w:rPr>
          <w:rFonts w:ascii="Arial" w:eastAsia="Times New Roman" w:hAnsi="Arial" w:cs="Arial"/>
          <w:sz w:val="24"/>
          <w:szCs w:val="24"/>
        </w:rPr>
        <w:t xml:space="preserve"> </w:t>
      </w:r>
      <w:r w:rsidR="00BD72E0" w:rsidRPr="0097505F">
        <w:rPr>
          <w:rFonts w:ascii="Arial" w:eastAsia="Times New Roman" w:hAnsi="Arial" w:cs="Arial"/>
          <w:sz w:val="24"/>
          <w:szCs w:val="24"/>
        </w:rPr>
        <w:t>OCI/</w:t>
      </w:r>
      <w:r w:rsidR="00B42CB3">
        <w:rPr>
          <w:rFonts w:ascii="Arial" w:eastAsia="Times New Roman" w:hAnsi="Arial" w:cs="Arial"/>
          <w:sz w:val="24"/>
          <w:szCs w:val="24"/>
        </w:rPr>
        <w:t xml:space="preserve"> </w:t>
      </w:r>
      <w:r w:rsidR="00BD72E0" w:rsidRPr="0097505F">
        <w:rPr>
          <w:rFonts w:ascii="Arial" w:eastAsia="Times New Roman" w:hAnsi="Arial" w:cs="Arial"/>
          <w:sz w:val="24"/>
          <w:szCs w:val="24"/>
        </w:rPr>
        <w:t xml:space="preserve">RI </w:t>
      </w:r>
      <w:r w:rsidR="00C044ED">
        <w:rPr>
          <w:rFonts w:ascii="Arial" w:eastAsia="Times New Roman" w:hAnsi="Arial" w:cs="Arial"/>
          <w:sz w:val="24"/>
          <w:szCs w:val="24"/>
        </w:rPr>
        <w:t xml:space="preserve">compliances / </w:t>
      </w:r>
      <w:r w:rsidR="00BD72E0" w:rsidRPr="0097505F">
        <w:rPr>
          <w:rFonts w:ascii="Arial" w:eastAsia="Times New Roman" w:hAnsi="Arial" w:cs="Arial"/>
          <w:sz w:val="24"/>
          <w:szCs w:val="24"/>
        </w:rPr>
        <w:t>limits</w:t>
      </w:r>
      <w:r w:rsidR="0097505F" w:rsidRPr="0097505F">
        <w:rPr>
          <w:rFonts w:ascii="Arial" w:eastAsia="Times New Roman" w:hAnsi="Arial" w:cs="Arial"/>
          <w:sz w:val="24"/>
          <w:szCs w:val="24"/>
        </w:rPr>
        <w:t>, Addition/</w:t>
      </w:r>
      <w:r w:rsidR="000C5CD0">
        <w:rPr>
          <w:rFonts w:ascii="Arial" w:eastAsia="Times New Roman" w:hAnsi="Arial" w:cs="Arial"/>
          <w:sz w:val="24"/>
          <w:szCs w:val="24"/>
        </w:rPr>
        <w:t xml:space="preserve"> </w:t>
      </w:r>
      <w:r w:rsidR="0097505F" w:rsidRPr="0097505F">
        <w:rPr>
          <w:rFonts w:ascii="Arial" w:eastAsia="Times New Roman" w:hAnsi="Arial" w:cs="Arial"/>
          <w:sz w:val="24"/>
          <w:szCs w:val="24"/>
        </w:rPr>
        <w:t xml:space="preserve">Deletion of Share classes or segregated portfolio, </w:t>
      </w:r>
      <w:r w:rsidR="00C43CC2">
        <w:rPr>
          <w:rFonts w:ascii="Arial" w:eastAsia="Times New Roman" w:hAnsi="Arial" w:cs="Arial"/>
          <w:sz w:val="24"/>
          <w:szCs w:val="24"/>
        </w:rPr>
        <w:t>c</w:t>
      </w:r>
      <w:r w:rsidR="0097505F" w:rsidRPr="0097505F">
        <w:rPr>
          <w:rFonts w:ascii="Arial" w:eastAsia="Times New Roman" w:hAnsi="Arial" w:cs="Arial"/>
          <w:sz w:val="24"/>
          <w:szCs w:val="24"/>
        </w:rPr>
        <w:t xml:space="preserve">hange in regulatory status from regulated to unregulated </w:t>
      </w:r>
      <w:r w:rsidR="00C4258A" w:rsidRPr="0097505F">
        <w:rPr>
          <w:rFonts w:ascii="Arial" w:eastAsia="Times New Roman" w:hAnsi="Arial" w:cs="Arial"/>
          <w:sz w:val="24"/>
          <w:szCs w:val="24"/>
        </w:rPr>
        <w:t>etc., the effective date will be considered as provided by the client</w:t>
      </w:r>
      <w:r w:rsidRPr="00B770B0">
        <w:rPr>
          <w:rFonts w:ascii="Arial" w:eastAsia="Times New Roman" w:hAnsi="Arial" w:cs="Arial"/>
          <w:sz w:val="24"/>
          <w:szCs w:val="24"/>
        </w:rPr>
        <w:t>.</w:t>
      </w:r>
    </w:p>
    <w:p w14:paraId="06D1A307" w14:textId="77777777" w:rsidR="00B770B0" w:rsidRPr="00B770B0" w:rsidRDefault="00B770B0" w:rsidP="00B770B0">
      <w:pPr>
        <w:pStyle w:val="ListParagraph"/>
        <w:ind w:left="1080"/>
        <w:rPr>
          <w:rFonts w:ascii="Arial" w:eastAsia="Times New Roman" w:hAnsi="Arial" w:cs="Arial"/>
          <w:sz w:val="24"/>
          <w:szCs w:val="24"/>
        </w:rPr>
      </w:pPr>
    </w:p>
    <w:p w14:paraId="37918710" w14:textId="5789F91C" w:rsidR="003F7584" w:rsidRPr="00ED734B" w:rsidRDefault="003F7584" w:rsidP="003F7584">
      <w:pPr>
        <w:pStyle w:val="ListParagraph"/>
        <w:numPr>
          <w:ilvl w:val="0"/>
          <w:numId w:val="1"/>
        </w:numPr>
        <w:spacing w:after="0" w:line="276" w:lineRule="auto"/>
        <w:jc w:val="both"/>
        <w:rPr>
          <w:rFonts w:ascii="Arial" w:eastAsia="Times New Roman" w:hAnsi="Arial" w:cs="Arial"/>
          <w:sz w:val="24"/>
          <w:szCs w:val="24"/>
        </w:rPr>
      </w:pPr>
      <w:r w:rsidRPr="00ED734B">
        <w:rPr>
          <w:rFonts w:ascii="Arial" w:eastAsia="Times New Roman" w:hAnsi="Arial" w:cs="Arial"/>
          <w:sz w:val="24"/>
          <w:szCs w:val="24"/>
        </w:rPr>
        <w:t>Where the DDP needs to seek further information from the FPI before processing the material change request, the date on which the material change request is received by the DDP shall be considered the date of intimation of material change by the FPI.</w:t>
      </w:r>
      <w:r>
        <w:rPr>
          <w:rFonts w:ascii="Arial" w:eastAsia="Times New Roman" w:hAnsi="Arial" w:cs="Arial"/>
          <w:sz w:val="24"/>
          <w:szCs w:val="24"/>
        </w:rPr>
        <w:t xml:space="preserve"> </w:t>
      </w:r>
      <w:r w:rsidRPr="002F40D4">
        <w:rPr>
          <w:rFonts w:ascii="Arial" w:eastAsia="Times New Roman" w:hAnsi="Arial" w:cs="Arial"/>
          <w:sz w:val="24"/>
          <w:szCs w:val="24"/>
        </w:rPr>
        <w:t xml:space="preserve">Upon receipt of requests from the FPIs, the DDPs shall raise their queries / clarifications with the FPI within </w:t>
      </w:r>
      <w:r>
        <w:rPr>
          <w:rFonts w:ascii="Arial" w:eastAsia="Times New Roman" w:hAnsi="Arial" w:cs="Arial"/>
          <w:sz w:val="24"/>
          <w:szCs w:val="24"/>
        </w:rPr>
        <w:t xml:space="preserve">7 </w:t>
      </w:r>
      <w:r w:rsidR="002252B8">
        <w:rPr>
          <w:rFonts w:ascii="Arial" w:eastAsia="Times New Roman" w:hAnsi="Arial" w:cs="Arial"/>
          <w:sz w:val="24"/>
          <w:szCs w:val="24"/>
        </w:rPr>
        <w:t xml:space="preserve">working </w:t>
      </w:r>
      <w:r w:rsidRPr="002F40D4">
        <w:rPr>
          <w:rFonts w:ascii="Arial" w:eastAsia="Times New Roman" w:hAnsi="Arial" w:cs="Arial"/>
          <w:sz w:val="24"/>
          <w:szCs w:val="24"/>
        </w:rPr>
        <w:t>days of receipt of such requests.</w:t>
      </w:r>
    </w:p>
    <w:p w14:paraId="37918712" w14:textId="77777777" w:rsidR="003F7584" w:rsidRPr="00ED734B" w:rsidRDefault="003F7584" w:rsidP="003F7584">
      <w:pPr>
        <w:pStyle w:val="ListParagraph"/>
        <w:numPr>
          <w:ilvl w:val="0"/>
          <w:numId w:val="1"/>
        </w:numPr>
        <w:spacing w:after="0" w:line="276" w:lineRule="auto"/>
        <w:jc w:val="both"/>
        <w:rPr>
          <w:rFonts w:ascii="Arial" w:eastAsia="Times New Roman" w:hAnsi="Arial" w:cs="Arial"/>
          <w:sz w:val="24"/>
          <w:szCs w:val="24"/>
        </w:rPr>
      </w:pPr>
      <w:r w:rsidRPr="00ED734B">
        <w:rPr>
          <w:rFonts w:ascii="Arial" w:eastAsia="Times New Roman" w:hAnsi="Arial" w:cs="Arial"/>
          <w:sz w:val="24"/>
          <w:szCs w:val="24"/>
        </w:rPr>
        <w:lastRenderedPageBreak/>
        <w:t xml:space="preserve">A material change request for change in name of FPI shall be processed by the DDP through FPI portal and a new certificate of registration shall be generated. However, any changes in the depository system / cash accounts / records of KYC Registration Agency (KRA), by the Custodian shall be made only after submission of PAN in new name by the FPI. </w:t>
      </w:r>
    </w:p>
    <w:p w14:paraId="37918713" w14:textId="77777777" w:rsidR="003F7584" w:rsidRPr="00ED734B" w:rsidRDefault="003F7584" w:rsidP="003F7584">
      <w:pPr>
        <w:pStyle w:val="ListParagraph"/>
        <w:spacing w:after="0" w:line="276" w:lineRule="auto"/>
        <w:ind w:left="360"/>
        <w:jc w:val="both"/>
        <w:rPr>
          <w:rFonts w:ascii="Arial" w:eastAsia="Times New Roman" w:hAnsi="Arial" w:cs="Arial"/>
          <w:sz w:val="24"/>
          <w:szCs w:val="24"/>
        </w:rPr>
      </w:pPr>
    </w:p>
    <w:p w14:paraId="37918714" w14:textId="3330DF30" w:rsidR="003F7584" w:rsidRPr="00ED734B" w:rsidRDefault="003F7584" w:rsidP="003F7584">
      <w:pPr>
        <w:pStyle w:val="ListParagraph"/>
        <w:numPr>
          <w:ilvl w:val="0"/>
          <w:numId w:val="1"/>
        </w:numPr>
        <w:spacing w:after="0" w:line="276" w:lineRule="auto"/>
        <w:jc w:val="both"/>
        <w:rPr>
          <w:rFonts w:ascii="Arial" w:eastAsia="Times New Roman" w:hAnsi="Arial" w:cs="Arial"/>
          <w:sz w:val="24"/>
          <w:szCs w:val="24"/>
        </w:rPr>
      </w:pPr>
      <w:r w:rsidRPr="00ED734B">
        <w:rPr>
          <w:rFonts w:ascii="Arial" w:eastAsia="Times New Roman" w:hAnsi="Arial" w:cs="Arial"/>
          <w:sz w:val="24"/>
          <w:szCs w:val="24"/>
        </w:rPr>
        <w:t xml:space="preserve">Material change request </w:t>
      </w:r>
      <w:r>
        <w:rPr>
          <w:rFonts w:ascii="Arial" w:eastAsia="Times New Roman" w:hAnsi="Arial" w:cs="Arial"/>
          <w:sz w:val="24"/>
          <w:szCs w:val="24"/>
        </w:rPr>
        <w:t xml:space="preserve">(including intimation) </w:t>
      </w:r>
      <w:r w:rsidRPr="00ED734B">
        <w:rPr>
          <w:rFonts w:ascii="Arial" w:eastAsia="Times New Roman" w:hAnsi="Arial" w:cs="Arial"/>
          <w:sz w:val="24"/>
          <w:szCs w:val="24"/>
        </w:rPr>
        <w:t>for Type I changes shall have the following information:</w:t>
      </w:r>
    </w:p>
    <w:p w14:paraId="37918715" w14:textId="77777777" w:rsidR="003F7584" w:rsidRPr="00ED734B" w:rsidRDefault="003F7584" w:rsidP="003F7584">
      <w:pPr>
        <w:pStyle w:val="ListParagraph"/>
        <w:numPr>
          <w:ilvl w:val="1"/>
          <w:numId w:val="1"/>
        </w:numPr>
        <w:spacing w:after="0" w:line="276" w:lineRule="auto"/>
        <w:jc w:val="both"/>
        <w:rPr>
          <w:rFonts w:ascii="Arial" w:eastAsia="Times New Roman" w:hAnsi="Arial" w:cs="Arial"/>
          <w:sz w:val="24"/>
          <w:szCs w:val="24"/>
        </w:rPr>
      </w:pPr>
      <w:r w:rsidRPr="00ED734B">
        <w:rPr>
          <w:rFonts w:ascii="Arial" w:eastAsia="Times New Roman" w:hAnsi="Arial" w:cs="Arial"/>
          <w:sz w:val="24"/>
          <w:szCs w:val="24"/>
        </w:rPr>
        <w:t>Type of change</w:t>
      </w:r>
    </w:p>
    <w:p w14:paraId="37918716" w14:textId="77777777" w:rsidR="003F7584" w:rsidRPr="00ED734B" w:rsidRDefault="003F7584" w:rsidP="003F7584">
      <w:pPr>
        <w:pStyle w:val="ListParagraph"/>
        <w:numPr>
          <w:ilvl w:val="1"/>
          <w:numId w:val="1"/>
        </w:numPr>
        <w:spacing w:after="0" w:line="276" w:lineRule="auto"/>
        <w:jc w:val="both"/>
        <w:rPr>
          <w:rFonts w:ascii="Arial" w:eastAsia="Times New Roman" w:hAnsi="Arial" w:cs="Arial"/>
          <w:sz w:val="24"/>
          <w:szCs w:val="24"/>
        </w:rPr>
      </w:pPr>
      <w:r w:rsidRPr="00ED734B">
        <w:rPr>
          <w:rFonts w:ascii="Arial" w:eastAsia="Times New Roman" w:hAnsi="Arial" w:cs="Arial"/>
          <w:sz w:val="24"/>
          <w:szCs w:val="24"/>
        </w:rPr>
        <w:t>Effective date of change</w:t>
      </w:r>
    </w:p>
    <w:p w14:paraId="37918717" w14:textId="77777777" w:rsidR="003F7584" w:rsidRPr="00ED734B" w:rsidRDefault="003F7584" w:rsidP="003F7584">
      <w:pPr>
        <w:pStyle w:val="ListParagraph"/>
        <w:numPr>
          <w:ilvl w:val="1"/>
          <w:numId w:val="1"/>
        </w:numPr>
        <w:spacing w:after="0" w:line="276" w:lineRule="auto"/>
        <w:jc w:val="both"/>
        <w:rPr>
          <w:rFonts w:ascii="Arial" w:eastAsia="Times New Roman" w:hAnsi="Arial" w:cs="Arial"/>
          <w:sz w:val="24"/>
          <w:szCs w:val="24"/>
        </w:rPr>
      </w:pPr>
      <w:r w:rsidRPr="00ED734B">
        <w:rPr>
          <w:rFonts w:ascii="Arial" w:eastAsia="Times New Roman" w:hAnsi="Arial" w:cs="Arial"/>
          <w:sz w:val="24"/>
          <w:szCs w:val="24"/>
        </w:rPr>
        <w:t>Reason for change</w:t>
      </w:r>
    </w:p>
    <w:p w14:paraId="37918718" w14:textId="77777777" w:rsidR="003F7584" w:rsidRPr="00ED734B" w:rsidRDefault="003F7584" w:rsidP="003F7584">
      <w:pPr>
        <w:pStyle w:val="ListParagraph"/>
        <w:numPr>
          <w:ilvl w:val="1"/>
          <w:numId w:val="1"/>
        </w:numPr>
        <w:spacing w:after="0" w:line="276" w:lineRule="auto"/>
        <w:jc w:val="both"/>
        <w:rPr>
          <w:rFonts w:ascii="Arial" w:eastAsia="Times New Roman" w:hAnsi="Arial" w:cs="Arial"/>
          <w:sz w:val="24"/>
          <w:szCs w:val="24"/>
        </w:rPr>
      </w:pPr>
      <w:r w:rsidRPr="00ED734B">
        <w:rPr>
          <w:rFonts w:ascii="Arial" w:eastAsia="Times New Roman" w:hAnsi="Arial" w:cs="Arial"/>
          <w:sz w:val="24"/>
          <w:szCs w:val="24"/>
        </w:rPr>
        <w:t>Reason for delay in intimation, if applicable.</w:t>
      </w:r>
    </w:p>
    <w:p w14:paraId="37918719" w14:textId="77777777" w:rsidR="003F7584" w:rsidRPr="00ED734B" w:rsidRDefault="003F7584" w:rsidP="003F7584">
      <w:pPr>
        <w:pStyle w:val="ListParagraph"/>
        <w:spacing w:after="0" w:line="276" w:lineRule="auto"/>
        <w:ind w:left="360"/>
        <w:jc w:val="both"/>
        <w:rPr>
          <w:rFonts w:ascii="Arial" w:eastAsia="Times New Roman" w:hAnsi="Arial" w:cs="Arial"/>
          <w:sz w:val="24"/>
          <w:szCs w:val="24"/>
        </w:rPr>
      </w:pPr>
    </w:p>
    <w:p w14:paraId="71817B87" w14:textId="47F6BB02" w:rsidR="007C3E0E" w:rsidRPr="00306403" w:rsidRDefault="003F7584" w:rsidP="00B770B0">
      <w:pPr>
        <w:pStyle w:val="ListParagraph"/>
        <w:widowControl w:val="0"/>
        <w:numPr>
          <w:ilvl w:val="0"/>
          <w:numId w:val="1"/>
        </w:numPr>
        <w:tabs>
          <w:tab w:val="left" w:pos="1078"/>
          <w:tab w:val="left" w:pos="1080"/>
        </w:tabs>
        <w:autoSpaceDE w:val="0"/>
        <w:autoSpaceDN w:val="0"/>
        <w:spacing w:after="0" w:line="276" w:lineRule="auto"/>
        <w:ind w:right="4"/>
        <w:contextualSpacing w:val="0"/>
        <w:jc w:val="both"/>
        <w:rPr>
          <w:rFonts w:ascii="Arial" w:eastAsia="Times New Roman" w:hAnsi="Arial" w:cs="Arial"/>
          <w:sz w:val="24"/>
          <w:szCs w:val="24"/>
        </w:rPr>
      </w:pPr>
      <w:r w:rsidRPr="00ED734B">
        <w:rPr>
          <w:rFonts w:ascii="Arial" w:eastAsia="Times New Roman" w:hAnsi="Arial" w:cs="Arial"/>
          <w:sz w:val="24"/>
          <w:szCs w:val="24"/>
        </w:rPr>
        <w:t>A material change request informing Type I change shall be sent by the FPI to its DDP within seven working days of effective date of such change. However, in case a prior notice / intimation of Type I change has been received from FPI before the effective date but complete details including supporting documents are received post seven working days of the effective date but not later than 30 days from the effective date of change, the same shall not be considered as delay in intimation of Type 1 material change.</w:t>
      </w:r>
      <w:r w:rsidR="007C3E0E">
        <w:rPr>
          <w:rFonts w:ascii="Arial" w:eastAsia="Times New Roman" w:hAnsi="Arial" w:cs="Arial"/>
          <w:sz w:val="24"/>
          <w:szCs w:val="24"/>
        </w:rPr>
        <w:t xml:space="preserve"> </w:t>
      </w:r>
      <w:r w:rsidR="007C3E0E" w:rsidRPr="00306403">
        <w:rPr>
          <w:rFonts w:ascii="Arial" w:eastAsia="Times New Roman" w:hAnsi="Arial" w:cs="Arial"/>
          <w:sz w:val="24"/>
          <w:szCs w:val="24"/>
        </w:rPr>
        <w:t xml:space="preserve">In case of GS-FPIs, </w:t>
      </w:r>
      <w:r w:rsidR="007C3E0E">
        <w:rPr>
          <w:rFonts w:ascii="Arial" w:eastAsia="Times New Roman" w:hAnsi="Arial" w:cs="Arial"/>
          <w:sz w:val="24"/>
          <w:szCs w:val="24"/>
        </w:rPr>
        <w:t>t</w:t>
      </w:r>
      <w:r w:rsidR="007C3E0E" w:rsidRPr="00DA1103">
        <w:rPr>
          <w:rFonts w:ascii="Arial" w:eastAsia="Times New Roman" w:hAnsi="Arial" w:cs="Arial"/>
          <w:sz w:val="24"/>
          <w:szCs w:val="24"/>
        </w:rPr>
        <w:t xml:space="preserve">he FPI </w:t>
      </w:r>
      <w:r w:rsidR="007C3E0E">
        <w:rPr>
          <w:rFonts w:ascii="Arial" w:eastAsia="Times New Roman" w:hAnsi="Arial" w:cs="Arial"/>
          <w:sz w:val="24"/>
          <w:szCs w:val="24"/>
        </w:rPr>
        <w:t xml:space="preserve">shall </w:t>
      </w:r>
      <w:r w:rsidR="00ED190E">
        <w:rPr>
          <w:rFonts w:ascii="Arial" w:eastAsia="Times New Roman" w:hAnsi="Arial" w:cs="Arial"/>
          <w:sz w:val="24"/>
          <w:szCs w:val="24"/>
        </w:rPr>
        <w:t>inform</w:t>
      </w:r>
      <w:r w:rsidR="007C3E0E" w:rsidRPr="00DA1103">
        <w:rPr>
          <w:rFonts w:ascii="Arial" w:eastAsia="Times New Roman" w:hAnsi="Arial" w:cs="Arial"/>
          <w:sz w:val="24"/>
          <w:szCs w:val="24"/>
        </w:rPr>
        <w:t xml:space="preserve"> its DDP </w:t>
      </w:r>
      <w:r w:rsidR="007C3E0E">
        <w:rPr>
          <w:rFonts w:ascii="Arial" w:eastAsia="Times New Roman" w:hAnsi="Arial" w:cs="Arial"/>
          <w:sz w:val="24"/>
          <w:szCs w:val="24"/>
        </w:rPr>
        <w:t xml:space="preserve">along with </w:t>
      </w:r>
      <w:r w:rsidR="007C3E0E" w:rsidRPr="00306403">
        <w:rPr>
          <w:rFonts w:ascii="Arial" w:eastAsia="Times New Roman" w:hAnsi="Arial" w:cs="Arial"/>
          <w:sz w:val="24"/>
          <w:szCs w:val="24"/>
        </w:rPr>
        <w:t xml:space="preserve">supporting documents (if any) </w:t>
      </w:r>
      <w:r w:rsidR="007C3E0E">
        <w:rPr>
          <w:rFonts w:ascii="Arial" w:eastAsia="Times New Roman" w:hAnsi="Arial" w:cs="Arial"/>
          <w:sz w:val="24"/>
          <w:szCs w:val="24"/>
        </w:rPr>
        <w:t xml:space="preserve">within </w:t>
      </w:r>
      <w:r w:rsidR="007C3E0E" w:rsidRPr="00306403">
        <w:rPr>
          <w:rFonts w:ascii="Arial" w:eastAsia="Times New Roman" w:hAnsi="Arial" w:cs="Arial"/>
          <w:sz w:val="24"/>
          <w:szCs w:val="24"/>
        </w:rPr>
        <w:t xml:space="preserve">30 days </w:t>
      </w:r>
      <w:r w:rsidR="007C3E0E">
        <w:rPr>
          <w:rFonts w:ascii="Arial" w:eastAsia="Times New Roman" w:hAnsi="Arial" w:cs="Arial"/>
          <w:sz w:val="24"/>
          <w:szCs w:val="24"/>
        </w:rPr>
        <w:t xml:space="preserve">from the effective date of change. </w:t>
      </w:r>
    </w:p>
    <w:p w14:paraId="3791871A" w14:textId="0F6CE59A" w:rsidR="003F7584" w:rsidRPr="00ED734B" w:rsidRDefault="003F7584" w:rsidP="00ED190E">
      <w:pPr>
        <w:pStyle w:val="ListParagraph"/>
        <w:spacing w:after="0" w:line="276" w:lineRule="auto"/>
        <w:ind w:left="360"/>
        <w:jc w:val="both"/>
        <w:rPr>
          <w:rFonts w:ascii="Arial" w:eastAsia="Times New Roman" w:hAnsi="Arial" w:cs="Arial"/>
          <w:sz w:val="24"/>
          <w:szCs w:val="24"/>
        </w:rPr>
      </w:pPr>
    </w:p>
    <w:p w14:paraId="3791871B" w14:textId="77777777" w:rsidR="003F7584" w:rsidRPr="00ED734B" w:rsidRDefault="003F7584" w:rsidP="003F7584">
      <w:pPr>
        <w:pStyle w:val="ListParagraph"/>
        <w:spacing w:after="0" w:line="276" w:lineRule="auto"/>
        <w:ind w:left="1080"/>
        <w:jc w:val="both"/>
        <w:rPr>
          <w:rFonts w:ascii="Arial" w:eastAsia="Times New Roman" w:hAnsi="Arial" w:cs="Arial"/>
          <w:sz w:val="24"/>
          <w:szCs w:val="24"/>
        </w:rPr>
      </w:pPr>
    </w:p>
    <w:p w14:paraId="3791871C" w14:textId="77777777" w:rsidR="003F7584" w:rsidRDefault="003F7584" w:rsidP="003F7584">
      <w:pPr>
        <w:pStyle w:val="ListParagraph"/>
        <w:numPr>
          <w:ilvl w:val="0"/>
          <w:numId w:val="1"/>
        </w:numPr>
        <w:spacing w:after="0" w:line="276" w:lineRule="auto"/>
        <w:jc w:val="both"/>
        <w:rPr>
          <w:rFonts w:ascii="Arial" w:eastAsia="Times New Roman" w:hAnsi="Arial" w:cs="Arial"/>
          <w:sz w:val="24"/>
          <w:szCs w:val="24"/>
        </w:rPr>
      </w:pPr>
      <w:r w:rsidRPr="00ED734B">
        <w:rPr>
          <w:rFonts w:ascii="Arial" w:eastAsia="Times New Roman" w:hAnsi="Arial" w:cs="Arial"/>
          <w:sz w:val="24"/>
          <w:szCs w:val="24"/>
        </w:rPr>
        <w:t>With respect to reporting of delay in intimation, the following timelines shall apply:</w:t>
      </w:r>
    </w:p>
    <w:p w14:paraId="21F3D2C7" w14:textId="77777777" w:rsidR="002F5639" w:rsidRPr="00E03C67" w:rsidRDefault="002F5639" w:rsidP="00E03C67">
      <w:pPr>
        <w:pStyle w:val="ListParagraph"/>
        <w:rPr>
          <w:rFonts w:ascii="Arial" w:eastAsia="Times New Roman" w:hAnsi="Arial" w:cs="Arial"/>
          <w:sz w:val="24"/>
          <w:szCs w:val="24"/>
        </w:rPr>
      </w:pPr>
    </w:p>
    <w:tbl>
      <w:tblPr>
        <w:tblW w:w="0" w:type="auto"/>
        <w:tblInd w:w="557" w:type="dxa"/>
        <w:tblCellMar>
          <w:left w:w="0" w:type="dxa"/>
          <w:right w:w="0" w:type="dxa"/>
        </w:tblCellMar>
        <w:tblLook w:val="04A0" w:firstRow="1" w:lastRow="0" w:firstColumn="1" w:lastColumn="0" w:noHBand="0" w:noVBand="1"/>
      </w:tblPr>
      <w:tblGrid>
        <w:gridCol w:w="1578"/>
        <w:gridCol w:w="2533"/>
        <w:gridCol w:w="1613"/>
        <w:gridCol w:w="1621"/>
        <w:gridCol w:w="1438"/>
      </w:tblGrid>
      <w:tr w:rsidR="002F5639" w:rsidRPr="002F5639" w14:paraId="416E5E34" w14:textId="77777777" w:rsidTr="005848BB">
        <w:trPr>
          <w:trHeight w:val="20"/>
        </w:trPr>
        <w:tc>
          <w:tcPr>
            <w:tcW w:w="157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168F56D" w14:textId="77777777" w:rsidR="002F5639" w:rsidRPr="00E03C67" w:rsidRDefault="002F5639" w:rsidP="00E03C67">
            <w:pPr>
              <w:spacing w:line="276" w:lineRule="auto"/>
              <w:rPr>
                <w:rFonts w:ascii="Arial" w:eastAsia="Times New Roman" w:hAnsi="Arial" w:cs="Arial"/>
                <w:b/>
                <w:bCs/>
                <w:sz w:val="24"/>
                <w:szCs w:val="24"/>
                <w:lang w:val="en-IN"/>
              </w:rPr>
            </w:pPr>
            <w:r w:rsidRPr="00E03C67">
              <w:rPr>
                <w:rFonts w:ascii="Arial" w:eastAsia="Times New Roman" w:hAnsi="Arial" w:cs="Arial"/>
                <w:b/>
                <w:bCs/>
                <w:sz w:val="24"/>
                <w:szCs w:val="24"/>
                <w:lang w:val="en-IN"/>
              </w:rPr>
              <w:t>Type of Change</w:t>
            </w:r>
          </w:p>
        </w:tc>
        <w:tc>
          <w:tcPr>
            <w:tcW w:w="2533"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29C0355" w14:textId="77777777" w:rsidR="002F5639" w:rsidRPr="00E03C67" w:rsidRDefault="002F5639" w:rsidP="00E03C67">
            <w:pPr>
              <w:spacing w:line="276" w:lineRule="auto"/>
              <w:rPr>
                <w:rFonts w:ascii="Arial" w:eastAsia="Times New Roman" w:hAnsi="Arial" w:cs="Arial"/>
                <w:b/>
                <w:bCs/>
                <w:sz w:val="24"/>
                <w:szCs w:val="24"/>
                <w:lang w:val="en-IN"/>
              </w:rPr>
            </w:pPr>
            <w:r w:rsidRPr="00E03C67">
              <w:rPr>
                <w:rFonts w:ascii="Arial" w:eastAsia="Times New Roman" w:hAnsi="Arial" w:cs="Arial"/>
                <w:b/>
                <w:bCs/>
                <w:sz w:val="24"/>
                <w:szCs w:val="24"/>
                <w:lang w:val="en-IN"/>
              </w:rPr>
              <w:t>Type of Delay</w:t>
            </w:r>
          </w:p>
        </w:tc>
        <w:tc>
          <w:tcPr>
            <w:tcW w:w="16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389837" w14:textId="77777777" w:rsidR="002F5639" w:rsidRPr="00E03C67" w:rsidRDefault="002F5639" w:rsidP="00E03C67">
            <w:pPr>
              <w:spacing w:line="276" w:lineRule="auto"/>
              <w:rPr>
                <w:rFonts w:ascii="Arial" w:eastAsia="Times New Roman" w:hAnsi="Arial" w:cs="Arial"/>
                <w:b/>
                <w:bCs/>
                <w:sz w:val="24"/>
                <w:szCs w:val="24"/>
                <w:lang w:val="en-IN"/>
              </w:rPr>
            </w:pPr>
            <w:r w:rsidRPr="00E03C67">
              <w:rPr>
                <w:rFonts w:ascii="Arial" w:eastAsia="Times New Roman" w:hAnsi="Arial" w:cs="Arial"/>
                <w:b/>
                <w:bCs/>
                <w:sz w:val="24"/>
                <w:szCs w:val="24"/>
                <w:lang w:val="en-IN"/>
              </w:rPr>
              <w:t>Email Reporting</w:t>
            </w:r>
          </w:p>
        </w:tc>
        <w:tc>
          <w:tcPr>
            <w:tcW w:w="1621"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64344E22" w14:textId="77777777" w:rsidR="002F5639" w:rsidRPr="00E03C67" w:rsidRDefault="002F5639" w:rsidP="00E03C67">
            <w:pPr>
              <w:spacing w:line="276" w:lineRule="auto"/>
              <w:rPr>
                <w:rFonts w:ascii="Arial" w:eastAsia="Times New Roman" w:hAnsi="Arial" w:cs="Arial"/>
                <w:sz w:val="24"/>
                <w:szCs w:val="24"/>
                <w:lang w:val="en-IN"/>
              </w:rPr>
            </w:pPr>
            <w:r w:rsidRPr="00E03C67">
              <w:rPr>
                <w:rFonts w:ascii="Arial" w:eastAsia="Times New Roman" w:hAnsi="Arial" w:cs="Arial"/>
                <w:b/>
                <w:bCs/>
                <w:sz w:val="24"/>
                <w:szCs w:val="24"/>
                <w:lang w:val="en-IN"/>
              </w:rPr>
              <w:t>SI Portal Reporting</w:t>
            </w:r>
          </w:p>
          <w:p w14:paraId="45A64FDF" w14:textId="77777777" w:rsidR="002F5639" w:rsidRPr="00E03C67" w:rsidRDefault="002F5639" w:rsidP="00E03C67">
            <w:pPr>
              <w:spacing w:line="276" w:lineRule="auto"/>
              <w:rPr>
                <w:rFonts w:ascii="Arial" w:eastAsia="Times New Roman" w:hAnsi="Arial" w:cs="Arial"/>
                <w:b/>
                <w:bCs/>
                <w:i/>
                <w:iCs/>
                <w:sz w:val="24"/>
                <w:szCs w:val="24"/>
                <w:lang w:val="en-IN"/>
              </w:rPr>
            </w:pPr>
            <w:r w:rsidRPr="00E03C67">
              <w:rPr>
                <w:rFonts w:ascii="Arial" w:eastAsia="Times New Roman" w:hAnsi="Arial" w:cs="Arial"/>
                <w:i/>
                <w:iCs/>
                <w:sz w:val="24"/>
                <w:szCs w:val="24"/>
                <w:lang w:val="en-IN"/>
              </w:rPr>
              <w:t>(to be done only upon processing)</w:t>
            </w:r>
          </w:p>
        </w:tc>
        <w:tc>
          <w:tcPr>
            <w:tcW w:w="1438"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1852F42F" w14:textId="77777777" w:rsidR="002F5639" w:rsidRPr="00E03C67" w:rsidRDefault="002F5639" w:rsidP="00E03C67">
            <w:pPr>
              <w:spacing w:line="276" w:lineRule="auto"/>
              <w:rPr>
                <w:rFonts w:ascii="Arial" w:eastAsia="Times New Roman" w:hAnsi="Arial" w:cs="Arial"/>
                <w:b/>
                <w:bCs/>
                <w:sz w:val="24"/>
                <w:szCs w:val="24"/>
                <w:lang w:val="en-IN"/>
              </w:rPr>
            </w:pPr>
            <w:r w:rsidRPr="00E03C67">
              <w:rPr>
                <w:rFonts w:ascii="Arial" w:eastAsia="Times New Roman" w:hAnsi="Arial" w:cs="Arial"/>
                <w:b/>
                <w:bCs/>
                <w:sz w:val="24"/>
                <w:szCs w:val="24"/>
                <w:lang w:val="en-IN"/>
              </w:rPr>
              <w:t>No of reporting</w:t>
            </w:r>
          </w:p>
        </w:tc>
      </w:tr>
      <w:tr w:rsidR="002F5639" w:rsidRPr="002F5639" w14:paraId="6DF83B02" w14:textId="77777777" w:rsidTr="005848BB">
        <w:trPr>
          <w:trHeight w:val="20"/>
        </w:trPr>
        <w:tc>
          <w:tcPr>
            <w:tcW w:w="157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220D465" w14:textId="77777777" w:rsidR="002F5639" w:rsidRPr="00E03C67" w:rsidRDefault="002F5639" w:rsidP="00E03C67">
            <w:pPr>
              <w:spacing w:line="276" w:lineRule="auto"/>
              <w:rPr>
                <w:rFonts w:ascii="Arial" w:eastAsia="Times New Roman" w:hAnsi="Arial" w:cs="Arial"/>
                <w:sz w:val="24"/>
                <w:szCs w:val="24"/>
                <w:lang w:val="en-IN"/>
              </w:rPr>
            </w:pPr>
            <w:r w:rsidRPr="00E03C67">
              <w:rPr>
                <w:rFonts w:ascii="Arial" w:eastAsia="Times New Roman" w:hAnsi="Arial" w:cs="Arial"/>
                <w:sz w:val="24"/>
                <w:szCs w:val="24"/>
                <w:lang w:val="en-IN"/>
              </w:rPr>
              <w:t>Type II</w:t>
            </w:r>
          </w:p>
        </w:tc>
        <w:tc>
          <w:tcPr>
            <w:tcW w:w="2533" w:type="dxa"/>
            <w:tcBorders>
              <w:top w:val="nil"/>
              <w:left w:val="nil"/>
              <w:bottom w:val="single" w:sz="8" w:space="0" w:color="auto"/>
              <w:right w:val="single" w:sz="8" w:space="0" w:color="auto"/>
            </w:tcBorders>
            <w:noWrap/>
            <w:tcMar>
              <w:top w:w="0" w:type="dxa"/>
              <w:left w:w="108" w:type="dxa"/>
              <w:bottom w:w="0" w:type="dxa"/>
              <w:right w:w="108" w:type="dxa"/>
            </w:tcMar>
            <w:hideMark/>
          </w:tcPr>
          <w:p w14:paraId="008108ED" w14:textId="77777777" w:rsidR="002F5639" w:rsidRPr="00E03C67" w:rsidRDefault="002F5639" w:rsidP="00E03C67">
            <w:pPr>
              <w:spacing w:line="276" w:lineRule="auto"/>
              <w:rPr>
                <w:rFonts w:ascii="Arial" w:eastAsia="Times New Roman" w:hAnsi="Arial" w:cs="Arial"/>
                <w:sz w:val="24"/>
                <w:szCs w:val="24"/>
                <w:lang w:val="en-IN"/>
              </w:rPr>
            </w:pPr>
            <w:r w:rsidRPr="00E03C67">
              <w:rPr>
                <w:rFonts w:ascii="Arial" w:eastAsia="Times New Roman" w:hAnsi="Arial" w:cs="Arial"/>
                <w:sz w:val="24"/>
                <w:szCs w:val="24"/>
                <w:lang w:val="en-IN"/>
              </w:rPr>
              <w:t>Complete Document Delay (&gt;30 day)</w:t>
            </w:r>
          </w:p>
        </w:tc>
        <w:tc>
          <w:tcPr>
            <w:tcW w:w="1613" w:type="dxa"/>
            <w:tcBorders>
              <w:top w:val="nil"/>
              <w:left w:val="nil"/>
              <w:bottom w:val="single" w:sz="8" w:space="0" w:color="auto"/>
              <w:right w:val="single" w:sz="8" w:space="0" w:color="auto"/>
            </w:tcBorders>
            <w:tcMar>
              <w:top w:w="0" w:type="dxa"/>
              <w:left w:w="108" w:type="dxa"/>
              <w:bottom w:w="0" w:type="dxa"/>
              <w:right w:w="108" w:type="dxa"/>
            </w:tcMar>
            <w:hideMark/>
          </w:tcPr>
          <w:p w14:paraId="71402497" w14:textId="77777777" w:rsidR="002F5639" w:rsidRPr="00E03C67" w:rsidRDefault="002F5639" w:rsidP="00E03C67">
            <w:pPr>
              <w:spacing w:line="276" w:lineRule="auto"/>
              <w:rPr>
                <w:rFonts w:ascii="Arial" w:eastAsia="Times New Roman" w:hAnsi="Arial" w:cs="Arial"/>
                <w:sz w:val="24"/>
                <w:szCs w:val="24"/>
                <w:lang w:val="en-IN"/>
              </w:rPr>
            </w:pPr>
            <w:r w:rsidRPr="00E03C67">
              <w:rPr>
                <w:rFonts w:ascii="Arial" w:eastAsia="Times New Roman" w:hAnsi="Arial" w:cs="Arial"/>
                <w:sz w:val="24"/>
                <w:szCs w:val="24"/>
                <w:lang w:val="en-IN"/>
              </w:rPr>
              <w:t>No</w:t>
            </w:r>
          </w:p>
        </w:tc>
        <w:tc>
          <w:tcPr>
            <w:tcW w:w="1621" w:type="dxa"/>
            <w:vMerge w:val="restart"/>
            <w:tcBorders>
              <w:top w:val="nil"/>
              <w:left w:val="nil"/>
              <w:bottom w:val="single" w:sz="8" w:space="0" w:color="auto"/>
              <w:right w:val="single" w:sz="8" w:space="0" w:color="auto"/>
            </w:tcBorders>
            <w:noWrap/>
            <w:tcMar>
              <w:top w:w="0" w:type="dxa"/>
              <w:left w:w="108" w:type="dxa"/>
              <w:bottom w:w="0" w:type="dxa"/>
              <w:right w:w="108" w:type="dxa"/>
            </w:tcMar>
            <w:hideMark/>
          </w:tcPr>
          <w:p w14:paraId="44C8B369" w14:textId="77777777" w:rsidR="002F5639" w:rsidRPr="00E03C67" w:rsidRDefault="002F5639" w:rsidP="00E03C67">
            <w:pPr>
              <w:spacing w:line="276" w:lineRule="auto"/>
              <w:rPr>
                <w:rFonts w:ascii="Arial" w:eastAsia="Times New Roman" w:hAnsi="Arial" w:cs="Arial"/>
                <w:sz w:val="24"/>
                <w:szCs w:val="24"/>
                <w:lang w:val="en-IN"/>
              </w:rPr>
            </w:pPr>
            <w:r w:rsidRPr="00E03C67">
              <w:rPr>
                <w:rFonts w:ascii="Arial" w:eastAsia="Times New Roman" w:hAnsi="Arial" w:cs="Arial"/>
                <w:sz w:val="24"/>
                <w:szCs w:val="24"/>
                <w:lang w:val="en-IN"/>
              </w:rPr>
              <w:t>To be reported within 2 working days of processing</w:t>
            </w:r>
          </w:p>
        </w:tc>
        <w:tc>
          <w:tcPr>
            <w:tcW w:w="1438" w:type="dxa"/>
            <w:tcBorders>
              <w:top w:val="nil"/>
              <w:left w:val="nil"/>
              <w:bottom w:val="single" w:sz="8" w:space="0" w:color="auto"/>
              <w:right w:val="single" w:sz="8" w:space="0" w:color="auto"/>
            </w:tcBorders>
            <w:noWrap/>
            <w:tcMar>
              <w:top w:w="0" w:type="dxa"/>
              <w:left w:w="108" w:type="dxa"/>
              <w:bottom w:w="0" w:type="dxa"/>
              <w:right w:w="108" w:type="dxa"/>
            </w:tcMar>
            <w:hideMark/>
          </w:tcPr>
          <w:p w14:paraId="6297A094" w14:textId="77777777" w:rsidR="002F5639" w:rsidRPr="00E03C67" w:rsidRDefault="002F5639" w:rsidP="00E03C67">
            <w:pPr>
              <w:spacing w:line="276" w:lineRule="auto"/>
              <w:rPr>
                <w:rFonts w:ascii="Arial" w:eastAsia="Times New Roman" w:hAnsi="Arial" w:cs="Arial"/>
                <w:sz w:val="24"/>
                <w:szCs w:val="24"/>
                <w:lang w:val="en-IN"/>
              </w:rPr>
            </w:pPr>
            <w:r w:rsidRPr="00E03C67">
              <w:rPr>
                <w:rFonts w:ascii="Arial" w:eastAsia="Times New Roman" w:hAnsi="Arial" w:cs="Arial"/>
                <w:sz w:val="24"/>
                <w:szCs w:val="24"/>
                <w:lang w:val="en-IN"/>
              </w:rPr>
              <w:t>SI - 1</w:t>
            </w:r>
          </w:p>
        </w:tc>
      </w:tr>
      <w:tr w:rsidR="002F5639" w:rsidRPr="002F5639" w14:paraId="1AA7ED01" w14:textId="77777777" w:rsidTr="005848BB">
        <w:trPr>
          <w:trHeight w:val="523"/>
        </w:trPr>
        <w:tc>
          <w:tcPr>
            <w:tcW w:w="1578"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6FCB57C" w14:textId="77777777" w:rsidR="002F5639" w:rsidRPr="00E03C67" w:rsidRDefault="002F5639" w:rsidP="00E03C67">
            <w:pPr>
              <w:spacing w:line="276" w:lineRule="auto"/>
              <w:rPr>
                <w:rFonts w:ascii="Arial" w:eastAsia="Times New Roman" w:hAnsi="Arial" w:cs="Arial"/>
                <w:sz w:val="24"/>
                <w:szCs w:val="24"/>
                <w:lang w:val="en-IN"/>
              </w:rPr>
            </w:pPr>
            <w:r w:rsidRPr="00E03C67">
              <w:rPr>
                <w:rFonts w:ascii="Arial" w:eastAsia="Times New Roman" w:hAnsi="Arial" w:cs="Arial"/>
                <w:sz w:val="24"/>
                <w:szCs w:val="24"/>
                <w:lang w:val="en-IN"/>
              </w:rPr>
              <w:t>Type I</w:t>
            </w:r>
          </w:p>
        </w:tc>
        <w:tc>
          <w:tcPr>
            <w:tcW w:w="2533" w:type="dxa"/>
            <w:tcBorders>
              <w:top w:val="nil"/>
              <w:left w:val="nil"/>
              <w:bottom w:val="single" w:sz="8" w:space="0" w:color="auto"/>
              <w:right w:val="single" w:sz="8" w:space="0" w:color="auto"/>
            </w:tcBorders>
            <w:noWrap/>
            <w:tcMar>
              <w:top w:w="0" w:type="dxa"/>
              <w:left w:w="108" w:type="dxa"/>
              <w:bottom w:w="0" w:type="dxa"/>
              <w:right w:w="108" w:type="dxa"/>
            </w:tcMar>
            <w:hideMark/>
          </w:tcPr>
          <w:p w14:paraId="07CB3655" w14:textId="3FE070A3" w:rsidR="002F5639" w:rsidRPr="00E03C67" w:rsidRDefault="002F5639" w:rsidP="00E03C67">
            <w:pPr>
              <w:spacing w:line="276" w:lineRule="auto"/>
              <w:rPr>
                <w:rFonts w:ascii="Arial" w:eastAsia="Times New Roman" w:hAnsi="Arial" w:cs="Arial"/>
                <w:sz w:val="24"/>
                <w:szCs w:val="24"/>
                <w:lang w:val="en-IN"/>
              </w:rPr>
            </w:pPr>
            <w:r w:rsidRPr="00E03C67">
              <w:rPr>
                <w:rFonts w:ascii="Arial" w:eastAsia="Times New Roman" w:hAnsi="Arial" w:cs="Arial"/>
                <w:sz w:val="24"/>
                <w:szCs w:val="24"/>
                <w:lang w:val="en-IN"/>
              </w:rPr>
              <w:t>Only Intimation Delay (&gt;7 day)</w:t>
            </w:r>
            <w:r w:rsidR="00B833B4">
              <w:rPr>
                <w:rFonts w:ascii="Arial" w:eastAsia="Times New Roman" w:hAnsi="Arial" w:cs="Arial"/>
                <w:sz w:val="24"/>
                <w:szCs w:val="24"/>
                <w:lang w:val="en-IN"/>
              </w:rPr>
              <w:t>*</w:t>
            </w:r>
          </w:p>
        </w:tc>
        <w:tc>
          <w:tcPr>
            <w:tcW w:w="161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9F01E04" w14:textId="77777777" w:rsidR="002F5639" w:rsidRPr="005848BB" w:rsidRDefault="002F5639" w:rsidP="005848BB">
            <w:pPr>
              <w:spacing w:line="276" w:lineRule="auto"/>
              <w:rPr>
                <w:rFonts w:ascii="Arial" w:eastAsia="Times New Roman" w:hAnsi="Arial" w:cs="Arial"/>
                <w:sz w:val="24"/>
                <w:szCs w:val="24"/>
                <w:lang w:val="en-IN"/>
              </w:rPr>
            </w:pPr>
            <w:r w:rsidRPr="005848BB">
              <w:rPr>
                <w:rFonts w:ascii="Arial" w:eastAsia="Times New Roman" w:hAnsi="Arial" w:cs="Arial"/>
                <w:sz w:val="24"/>
                <w:szCs w:val="24"/>
                <w:lang w:val="en-IN"/>
              </w:rPr>
              <w:t>Yes</w:t>
            </w:r>
          </w:p>
          <w:p w14:paraId="724A7478" w14:textId="2B1D42B7" w:rsidR="002F5639" w:rsidRPr="007A2141" w:rsidRDefault="002F5639" w:rsidP="007A2141">
            <w:pPr>
              <w:pStyle w:val="NoSpacing"/>
              <w:rPr>
                <w:rFonts w:ascii="Arial" w:hAnsi="Arial" w:cs="Arial"/>
                <w:sz w:val="24"/>
                <w:szCs w:val="24"/>
                <w:lang w:val="en-IN"/>
              </w:rPr>
            </w:pPr>
            <w:r w:rsidRPr="007A2141">
              <w:rPr>
                <w:rFonts w:ascii="Arial" w:hAnsi="Arial" w:cs="Arial"/>
                <w:sz w:val="24"/>
                <w:szCs w:val="24"/>
                <w:lang w:val="en-IN"/>
              </w:rPr>
              <w:t>(Twice, one after</w:t>
            </w:r>
            <w:r w:rsidR="00DE3EE1" w:rsidRPr="007A2141">
              <w:rPr>
                <w:rFonts w:ascii="Arial" w:hAnsi="Arial" w:cs="Arial"/>
                <w:sz w:val="24"/>
                <w:szCs w:val="24"/>
                <w:lang w:val="en-IN"/>
              </w:rPr>
              <w:t xml:space="preserve"> </w:t>
            </w:r>
            <w:r w:rsidRPr="007A2141">
              <w:rPr>
                <w:rFonts w:ascii="Arial" w:hAnsi="Arial" w:cs="Arial"/>
                <w:sz w:val="24"/>
                <w:szCs w:val="24"/>
                <w:lang w:val="en-IN"/>
              </w:rPr>
              <w:t xml:space="preserve">intimation &amp; </w:t>
            </w:r>
          </w:p>
          <w:p w14:paraId="2D6315C2" w14:textId="77777777" w:rsidR="002F5639" w:rsidRPr="007A2141" w:rsidRDefault="002F5639" w:rsidP="007A2141">
            <w:pPr>
              <w:pStyle w:val="NoSpacing"/>
              <w:rPr>
                <w:rFonts w:ascii="Arial" w:hAnsi="Arial" w:cs="Arial"/>
                <w:sz w:val="24"/>
                <w:szCs w:val="24"/>
                <w:lang w:val="en-IN"/>
              </w:rPr>
            </w:pPr>
            <w:r w:rsidRPr="007A2141">
              <w:rPr>
                <w:rFonts w:ascii="Arial" w:hAnsi="Arial" w:cs="Arial"/>
                <w:sz w:val="24"/>
                <w:szCs w:val="24"/>
                <w:lang w:val="en-IN"/>
              </w:rPr>
              <w:t xml:space="preserve">one after </w:t>
            </w:r>
          </w:p>
          <w:p w14:paraId="4D46782F" w14:textId="4A7E8C05" w:rsidR="002F5639" w:rsidRPr="005848BB" w:rsidRDefault="00C40DD6" w:rsidP="007A2141">
            <w:pPr>
              <w:pStyle w:val="NoSpacing"/>
              <w:rPr>
                <w:lang w:val="en-IN"/>
              </w:rPr>
            </w:pPr>
            <w:r w:rsidRPr="00B770B0">
              <w:rPr>
                <w:rFonts w:ascii="Arial" w:hAnsi="Arial" w:cs="Arial"/>
                <w:b/>
                <w:bCs/>
                <w:sz w:val="24"/>
                <w:szCs w:val="24"/>
                <w:lang w:val="en-IN"/>
              </w:rPr>
              <w:lastRenderedPageBreak/>
              <w:t xml:space="preserve">processing of </w:t>
            </w:r>
            <w:r w:rsidR="002F5639" w:rsidRPr="007A2141">
              <w:rPr>
                <w:rFonts w:ascii="Arial" w:hAnsi="Arial" w:cs="Arial"/>
                <w:sz w:val="24"/>
                <w:szCs w:val="24"/>
                <w:lang w:val="en-IN"/>
              </w:rPr>
              <w:t>complete set)</w:t>
            </w:r>
          </w:p>
        </w:tc>
        <w:tc>
          <w:tcPr>
            <w:tcW w:w="0" w:type="auto"/>
            <w:vMerge/>
            <w:tcBorders>
              <w:top w:val="nil"/>
              <w:left w:val="nil"/>
              <w:bottom w:val="single" w:sz="8" w:space="0" w:color="auto"/>
              <w:right w:val="single" w:sz="8" w:space="0" w:color="auto"/>
            </w:tcBorders>
            <w:vAlign w:val="center"/>
            <w:hideMark/>
          </w:tcPr>
          <w:p w14:paraId="237D9292" w14:textId="77777777" w:rsidR="002F5639" w:rsidRPr="002F5639" w:rsidRDefault="002F5639" w:rsidP="002F5639">
            <w:pPr>
              <w:pStyle w:val="ListParagraph"/>
              <w:numPr>
                <w:ilvl w:val="0"/>
                <w:numId w:val="1"/>
              </w:numPr>
              <w:spacing w:line="276" w:lineRule="auto"/>
              <w:jc w:val="both"/>
              <w:rPr>
                <w:rFonts w:ascii="Arial" w:eastAsia="Times New Roman" w:hAnsi="Arial" w:cs="Arial"/>
                <w:sz w:val="24"/>
                <w:szCs w:val="24"/>
                <w:lang w:val="en-IN"/>
              </w:rPr>
            </w:pPr>
          </w:p>
        </w:tc>
        <w:tc>
          <w:tcPr>
            <w:tcW w:w="1438"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36CA94E" w14:textId="77777777" w:rsidR="002F5639" w:rsidRPr="005848BB" w:rsidRDefault="002F5639" w:rsidP="005848BB">
            <w:pPr>
              <w:spacing w:line="276" w:lineRule="auto"/>
              <w:rPr>
                <w:rFonts w:ascii="Arial" w:eastAsia="Times New Roman" w:hAnsi="Arial" w:cs="Arial"/>
                <w:sz w:val="24"/>
                <w:szCs w:val="24"/>
                <w:lang w:val="en-IN"/>
              </w:rPr>
            </w:pPr>
            <w:r w:rsidRPr="005848BB">
              <w:rPr>
                <w:rFonts w:ascii="Arial" w:eastAsia="Times New Roman" w:hAnsi="Arial" w:cs="Arial"/>
                <w:sz w:val="24"/>
                <w:szCs w:val="24"/>
                <w:lang w:val="en-IN"/>
              </w:rPr>
              <w:t>Email - 2</w:t>
            </w:r>
            <w:r w:rsidRPr="005848BB">
              <w:rPr>
                <w:rFonts w:ascii="Arial" w:eastAsia="Times New Roman" w:hAnsi="Arial" w:cs="Arial"/>
                <w:sz w:val="24"/>
                <w:szCs w:val="24"/>
                <w:lang w:val="en-IN"/>
              </w:rPr>
              <w:br/>
              <w:t>SI - 1</w:t>
            </w:r>
          </w:p>
        </w:tc>
      </w:tr>
      <w:tr w:rsidR="002F5639" w:rsidRPr="002F5639" w14:paraId="659AEEE6" w14:textId="77777777" w:rsidTr="005848BB">
        <w:trPr>
          <w:trHeight w:val="842"/>
        </w:trPr>
        <w:tc>
          <w:tcPr>
            <w:tcW w:w="1578" w:type="dxa"/>
            <w:vMerge/>
            <w:tcBorders>
              <w:top w:val="nil"/>
              <w:left w:val="single" w:sz="8" w:space="0" w:color="auto"/>
              <w:bottom w:val="single" w:sz="8" w:space="0" w:color="auto"/>
              <w:right w:val="single" w:sz="8" w:space="0" w:color="auto"/>
            </w:tcBorders>
            <w:vAlign w:val="center"/>
            <w:hideMark/>
          </w:tcPr>
          <w:p w14:paraId="373C06C5" w14:textId="77777777" w:rsidR="002F5639" w:rsidRPr="002F5639" w:rsidRDefault="002F5639" w:rsidP="002F5639">
            <w:pPr>
              <w:pStyle w:val="ListParagraph"/>
              <w:numPr>
                <w:ilvl w:val="0"/>
                <w:numId w:val="1"/>
              </w:numPr>
              <w:spacing w:line="276" w:lineRule="auto"/>
              <w:jc w:val="both"/>
              <w:rPr>
                <w:rFonts w:ascii="Arial" w:eastAsia="Times New Roman" w:hAnsi="Arial" w:cs="Arial"/>
                <w:sz w:val="24"/>
                <w:szCs w:val="24"/>
                <w:lang w:val="en-IN"/>
              </w:rPr>
            </w:pPr>
          </w:p>
        </w:tc>
        <w:tc>
          <w:tcPr>
            <w:tcW w:w="2533" w:type="dxa"/>
            <w:tcBorders>
              <w:top w:val="nil"/>
              <w:left w:val="nil"/>
              <w:bottom w:val="single" w:sz="8" w:space="0" w:color="auto"/>
              <w:right w:val="single" w:sz="8" w:space="0" w:color="auto"/>
            </w:tcBorders>
            <w:noWrap/>
            <w:tcMar>
              <w:top w:w="0" w:type="dxa"/>
              <w:left w:w="108" w:type="dxa"/>
              <w:bottom w:w="0" w:type="dxa"/>
              <w:right w:w="108" w:type="dxa"/>
            </w:tcMar>
            <w:hideMark/>
          </w:tcPr>
          <w:p w14:paraId="14DC9161" w14:textId="5EB372F7" w:rsidR="002F5639" w:rsidRPr="00E03C67" w:rsidRDefault="002F5639" w:rsidP="00E03C67">
            <w:pPr>
              <w:spacing w:line="276" w:lineRule="auto"/>
              <w:rPr>
                <w:rFonts w:ascii="Arial" w:eastAsia="Times New Roman" w:hAnsi="Arial" w:cs="Arial"/>
                <w:sz w:val="24"/>
                <w:szCs w:val="24"/>
                <w:lang w:val="en-IN"/>
              </w:rPr>
            </w:pPr>
            <w:r w:rsidRPr="00E03C67">
              <w:rPr>
                <w:rFonts w:ascii="Arial" w:eastAsia="Times New Roman" w:hAnsi="Arial" w:cs="Arial"/>
                <w:sz w:val="24"/>
                <w:szCs w:val="24"/>
                <w:lang w:val="en-IN"/>
              </w:rPr>
              <w:t>Intimation Delay</w:t>
            </w:r>
            <w:r w:rsidR="00B833B4">
              <w:rPr>
                <w:rFonts w:ascii="Arial" w:eastAsia="Times New Roman" w:hAnsi="Arial" w:cs="Arial"/>
                <w:sz w:val="24"/>
                <w:szCs w:val="24"/>
                <w:lang w:val="en-IN"/>
              </w:rPr>
              <w:t>*</w:t>
            </w:r>
            <w:r w:rsidRPr="00E03C67">
              <w:rPr>
                <w:rFonts w:ascii="Arial" w:eastAsia="Times New Roman" w:hAnsi="Arial" w:cs="Arial"/>
                <w:sz w:val="24"/>
                <w:szCs w:val="24"/>
                <w:lang w:val="en-IN"/>
              </w:rPr>
              <w:t xml:space="preserve"> (&gt;7 day) + Complete </w:t>
            </w:r>
            <w:r w:rsidRPr="00E03C67">
              <w:rPr>
                <w:rFonts w:ascii="Arial" w:eastAsia="Times New Roman" w:hAnsi="Arial" w:cs="Arial"/>
                <w:sz w:val="24"/>
                <w:szCs w:val="24"/>
                <w:lang w:val="en-IN"/>
              </w:rPr>
              <w:lastRenderedPageBreak/>
              <w:t>Document Delay (&gt;30 days)</w:t>
            </w:r>
          </w:p>
        </w:tc>
        <w:tc>
          <w:tcPr>
            <w:tcW w:w="1613" w:type="dxa"/>
            <w:vMerge/>
            <w:tcBorders>
              <w:top w:val="nil"/>
              <w:left w:val="nil"/>
              <w:bottom w:val="single" w:sz="8" w:space="0" w:color="auto"/>
              <w:right w:val="single" w:sz="8" w:space="0" w:color="auto"/>
            </w:tcBorders>
            <w:vAlign w:val="center"/>
            <w:hideMark/>
          </w:tcPr>
          <w:p w14:paraId="6CC1F999" w14:textId="77777777" w:rsidR="002F5639" w:rsidRPr="002F5639" w:rsidRDefault="002F5639" w:rsidP="002F5639">
            <w:pPr>
              <w:pStyle w:val="ListParagraph"/>
              <w:numPr>
                <w:ilvl w:val="0"/>
                <w:numId w:val="1"/>
              </w:numPr>
              <w:spacing w:line="276" w:lineRule="auto"/>
              <w:jc w:val="both"/>
              <w:rPr>
                <w:rFonts w:ascii="Arial" w:eastAsia="Times New Roman" w:hAnsi="Arial" w:cs="Arial"/>
                <w:sz w:val="24"/>
                <w:szCs w:val="24"/>
                <w:lang w:val="en-IN"/>
              </w:rPr>
            </w:pPr>
          </w:p>
        </w:tc>
        <w:tc>
          <w:tcPr>
            <w:tcW w:w="0" w:type="auto"/>
            <w:vMerge/>
            <w:tcBorders>
              <w:top w:val="nil"/>
              <w:left w:val="nil"/>
              <w:bottom w:val="single" w:sz="8" w:space="0" w:color="auto"/>
              <w:right w:val="single" w:sz="8" w:space="0" w:color="auto"/>
            </w:tcBorders>
            <w:vAlign w:val="center"/>
            <w:hideMark/>
          </w:tcPr>
          <w:p w14:paraId="689147BC" w14:textId="77777777" w:rsidR="002F5639" w:rsidRPr="002F5639" w:rsidRDefault="002F5639" w:rsidP="002F5639">
            <w:pPr>
              <w:pStyle w:val="ListParagraph"/>
              <w:numPr>
                <w:ilvl w:val="0"/>
                <w:numId w:val="1"/>
              </w:numPr>
              <w:spacing w:line="276" w:lineRule="auto"/>
              <w:jc w:val="both"/>
              <w:rPr>
                <w:rFonts w:ascii="Arial" w:eastAsia="Times New Roman" w:hAnsi="Arial" w:cs="Arial"/>
                <w:sz w:val="24"/>
                <w:szCs w:val="24"/>
                <w:lang w:val="en-IN"/>
              </w:rPr>
            </w:pPr>
          </w:p>
        </w:tc>
        <w:tc>
          <w:tcPr>
            <w:tcW w:w="0" w:type="auto"/>
            <w:vMerge/>
            <w:tcBorders>
              <w:top w:val="nil"/>
              <w:left w:val="nil"/>
              <w:bottom w:val="single" w:sz="8" w:space="0" w:color="auto"/>
              <w:right w:val="single" w:sz="8" w:space="0" w:color="auto"/>
            </w:tcBorders>
            <w:vAlign w:val="center"/>
            <w:hideMark/>
          </w:tcPr>
          <w:p w14:paraId="2879D988" w14:textId="77777777" w:rsidR="002F5639" w:rsidRPr="002F5639" w:rsidRDefault="002F5639" w:rsidP="002F5639">
            <w:pPr>
              <w:pStyle w:val="ListParagraph"/>
              <w:numPr>
                <w:ilvl w:val="0"/>
                <w:numId w:val="1"/>
              </w:numPr>
              <w:spacing w:line="276" w:lineRule="auto"/>
              <w:jc w:val="both"/>
              <w:rPr>
                <w:rFonts w:ascii="Arial" w:eastAsia="Times New Roman" w:hAnsi="Arial" w:cs="Arial"/>
                <w:sz w:val="24"/>
                <w:szCs w:val="24"/>
                <w:lang w:val="en-IN"/>
              </w:rPr>
            </w:pPr>
          </w:p>
        </w:tc>
      </w:tr>
      <w:tr w:rsidR="002F5639" w:rsidRPr="002F5639" w14:paraId="45EC6855" w14:textId="77777777" w:rsidTr="005848BB">
        <w:trPr>
          <w:trHeight w:val="20"/>
        </w:trPr>
        <w:tc>
          <w:tcPr>
            <w:tcW w:w="15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CBEC1D" w14:textId="77777777" w:rsidR="002F5639" w:rsidRPr="007A2141" w:rsidRDefault="002F5639" w:rsidP="007A2141">
            <w:pPr>
              <w:spacing w:line="276" w:lineRule="auto"/>
              <w:rPr>
                <w:rFonts w:ascii="Arial" w:eastAsia="Times New Roman" w:hAnsi="Arial" w:cs="Arial"/>
                <w:sz w:val="24"/>
                <w:szCs w:val="24"/>
                <w:lang w:val="en-IN"/>
              </w:rPr>
            </w:pPr>
            <w:r w:rsidRPr="007A2141">
              <w:rPr>
                <w:rFonts w:ascii="Arial" w:eastAsia="Times New Roman" w:hAnsi="Arial" w:cs="Arial"/>
                <w:sz w:val="24"/>
                <w:szCs w:val="24"/>
                <w:lang w:val="en-IN"/>
              </w:rPr>
              <w:t>Type I</w:t>
            </w:r>
          </w:p>
        </w:tc>
        <w:tc>
          <w:tcPr>
            <w:tcW w:w="2533" w:type="dxa"/>
            <w:tcBorders>
              <w:top w:val="nil"/>
              <w:left w:val="nil"/>
              <w:bottom w:val="single" w:sz="8" w:space="0" w:color="auto"/>
              <w:right w:val="single" w:sz="8" w:space="0" w:color="auto"/>
            </w:tcBorders>
            <w:noWrap/>
            <w:tcMar>
              <w:top w:w="0" w:type="dxa"/>
              <w:left w:w="108" w:type="dxa"/>
              <w:bottom w:w="0" w:type="dxa"/>
              <w:right w:w="108" w:type="dxa"/>
            </w:tcMar>
            <w:hideMark/>
          </w:tcPr>
          <w:p w14:paraId="412DBFFE" w14:textId="77777777" w:rsidR="002F5639" w:rsidRPr="007A2141" w:rsidRDefault="002F5639" w:rsidP="007A2141">
            <w:pPr>
              <w:spacing w:line="276" w:lineRule="auto"/>
              <w:rPr>
                <w:rFonts w:ascii="Arial" w:eastAsia="Times New Roman" w:hAnsi="Arial" w:cs="Arial"/>
                <w:sz w:val="24"/>
                <w:szCs w:val="24"/>
                <w:lang w:val="en-IN"/>
              </w:rPr>
            </w:pPr>
            <w:r w:rsidRPr="007A2141">
              <w:rPr>
                <w:rFonts w:ascii="Arial" w:eastAsia="Times New Roman" w:hAnsi="Arial" w:cs="Arial"/>
                <w:sz w:val="24"/>
                <w:szCs w:val="24"/>
                <w:lang w:val="en-IN"/>
              </w:rPr>
              <w:t>Only Complete Document Delay (&gt;30 day)</w:t>
            </w:r>
          </w:p>
        </w:tc>
        <w:tc>
          <w:tcPr>
            <w:tcW w:w="1613" w:type="dxa"/>
            <w:tcBorders>
              <w:top w:val="nil"/>
              <w:left w:val="nil"/>
              <w:bottom w:val="single" w:sz="8" w:space="0" w:color="auto"/>
              <w:right w:val="single" w:sz="8" w:space="0" w:color="auto"/>
            </w:tcBorders>
            <w:tcMar>
              <w:top w:w="0" w:type="dxa"/>
              <w:left w:w="108" w:type="dxa"/>
              <w:bottom w:w="0" w:type="dxa"/>
              <w:right w:w="108" w:type="dxa"/>
            </w:tcMar>
            <w:hideMark/>
          </w:tcPr>
          <w:p w14:paraId="132B5A9A" w14:textId="77777777" w:rsidR="002F5639" w:rsidRPr="007A2141" w:rsidRDefault="002F5639" w:rsidP="007A2141">
            <w:pPr>
              <w:spacing w:line="276" w:lineRule="auto"/>
              <w:rPr>
                <w:rFonts w:ascii="Arial" w:eastAsia="Times New Roman" w:hAnsi="Arial" w:cs="Arial"/>
                <w:sz w:val="24"/>
                <w:szCs w:val="24"/>
                <w:lang w:val="en-IN"/>
              </w:rPr>
            </w:pPr>
            <w:r w:rsidRPr="007A2141">
              <w:rPr>
                <w:rFonts w:ascii="Arial" w:eastAsia="Times New Roman" w:hAnsi="Arial" w:cs="Arial"/>
                <w:sz w:val="24"/>
                <w:szCs w:val="24"/>
                <w:lang w:val="en-IN"/>
              </w:rPr>
              <w:t>Yes</w:t>
            </w:r>
          </w:p>
          <w:p w14:paraId="013F8BEF" w14:textId="624BB8C2" w:rsidR="002F5639" w:rsidRPr="007A2141" w:rsidRDefault="002F5639" w:rsidP="007A2141">
            <w:pPr>
              <w:spacing w:line="276" w:lineRule="auto"/>
              <w:rPr>
                <w:rFonts w:ascii="Arial" w:eastAsia="Times New Roman" w:hAnsi="Arial" w:cs="Arial"/>
                <w:sz w:val="24"/>
                <w:szCs w:val="24"/>
                <w:lang w:val="en-IN"/>
              </w:rPr>
            </w:pPr>
            <w:r w:rsidRPr="007A2141">
              <w:rPr>
                <w:rFonts w:ascii="Arial" w:eastAsia="Times New Roman" w:hAnsi="Arial" w:cs="Arial"/>
                <w:sz w:val="24"/>
                <w:szCs w:val="24"/>
                <w:lang w:val="en-IN"/>
              </w:rPr>
              <w:t xml:space="preserve">(after </w:t>
            </w:r>
            <w:r w:rsidRPr="00B770B0">
              <w:rPr>
                <w:rFonts w:ascii="Arial" w:eastAsia="Times New Roman" w:hAnsi="Arial" w:cs="Arial"/>
                <w:strike/>
                <w:sz w:val="24"/>
                <w:szCs w:val="24"/>
                <w:lang w:val="en-IN"/>
              </w:rPr>
              <w:t>receiving</w:t>
            </w:r>
            <w:r w:rsidRPr="007A2141">
              <w:rPr>
                <w:rFonts w:ascii="Arial" w:eastAsia="Times New Roman" w:hAnsi="Arial" w:cs="Arial"/>
                <w:sz w:val="24"/>
                <w:szCs w:val="24"/>
                <w:lang w:val="en-IN"/>
              </w:rPr>
              <w:t xml:space="preserve"> </w:t>
            </w:r>
            <w:r w:rsidR="004E17D1" w:rsidRPr="00B770B0">
              <w:rPr>
                <w:rFonts w:ascii="Arial" w:eastAsia="Times New Roman" w:hAnsi="Arial" w:cs="Arial"/>
                <w:b/>
                <w:bCs/>
                <w:sz w:val="24"/>
                <w:szCs w:val="24"/>
                <w:lang w:val="en-IN"/>
              </w:rPr>
              <w:t xml:space="preserve">processing of </w:t>
            </w:r>
            <w:r w:rsidRPr="007A2141">
              <w:rPr>
                <w:rFonts w:ascii="Arial" w:eastAsia="Times New Roman" w:hAnsi="Arial" w:cs="Arial"/>
                <w:sz w:val="24"/>
                <w:szCs w:val="24"/>
                <w:lang w:val="en-IN"/>
              </w:rPr>
              <w:t>complete set)</w:t>
            </w:r>
          </w:p>
        </w:tc>
        <w:tc>
          <w:tcPr>
            <w:tcW w:w="0" w:type="auto"/>
            <w:vMerge/>
            <w:tcBorders>
              <w:top w:val="nil"/>
              <w:left w:val="nil"/>
              <w:bottom w:val="single" w:sz="8" w:space="0" w:color="auto"/>
              <w:right w:val="single" w:sz="8" w:space="0" w:color="auto"/>
            </w:tcBorders>
            <w:vAlign w:val="center"/>
            <w:hideMark/>
          </w:tcPr>
          <w:p w14:paraId="7DE7F5F6" w14:textId="77777777" w:rsidR="002F5639" w:rsidRPr="002F5639" w:rsidRDefault="002F5639" w:rsidP="002F5639">
            <w:pPr>
              <w:pStyle w:val="ListParagraph"/>
              <w:numPr>
                <w:ilvl w:val="0"/>
                <w:numId w:val="1"/>
              </w:numPr>
              <w:spacing w:line="276" w:lineRule="auto"/>
              <w:jc w:val="both"/>
              <w:rPr>
                <w:rFonts w:ascii="Arial" w:eastAsia="Times New Roman" w:hAnsi="Arial" w:cs="Arial"/>
                <w:sz w:val="24"/>
                <w:szCs w:val="24"/>
                <w:lang w:val="en-IN"/>
              </w:rPr>
            </w:pPr>
          </w:p>
        </w:tc>
        <w:tc>
          <w:tcPr>
            <w:tcW w:w="1438" w:type="dxa"/>
            <w:tcBorders>
              <w:top w:val="nil"/>
              <w:left w:val="nil"/>
              <w:bottom w:val="single" w:sz="8" w:space="0" w:color="auto"/>
              <w:right w:val="single" w:sz="8" w:space="0" w:color="auto"/>
            </w:tcBorders>
            <w:tcMar>
              <w:top w:w="0" w:type="dxa"/>
              <w:left w:w="108" w:type="dxa"/>
              <w:bottom w:w="0" w:type="dxa"/>
              <w:right w:w="108" w:type="dxa"/>
            </w:tcMar>
            <w:hideMark/>
          </w:tcPr>
          <w:p w14:paraId="46D3C9AA" w14:textId="77777777" w:rsidR="002F5639" w:rsidRPr="007A2141" w:rsidRDefault="002F5639" w:rsidP="007A2141">
            <w:pPr>
              <w:spacing w:line="276" w:lineRule="auto"/>
              <w:rPr>
                <w:rFonts w:ascii="Arial" w:eastAsia="Times New Roman" w:hAnsi="Arial" w:cs="Arial"/>
                <w:sz w:val="24"/>
                <w:szCs w:val="24"/>
                <w:lang w:val="en-IN"/>
              </w:rPr>
            </w:pPr>
            <w:r w:rsidRPr="007A2141">
              <w:rPr>
                <w:rFonts w:ascii="Arial" w:eastAsia="Times New Roman" w:hAnsi="Arial" w:cs="Arial"/>
                <w:sz w:val="24"/>
                <w:szCs w:val="24"/>
                <w:lang w:val="en-IN"/>
              </w:rPr>
              <w:t>Email - 1</w:t>
            </w:r>
            <w:r w:rsidRPr="007A2141">
              <w:rPr>
                <w:rFonts w:ascii="Arial" w:eastAsia="Times New Roman" w:hAnsi="Arial" w:cs="Arial"/>
                <w:sz w:val="24"/>
                <w:szCs w:val="24"/>
                <w:lang w:val="en-IN"/>
              </w:rPr>
              <w:br/>
              <w:t>SI - 1</w:t>
            </w:r>
          </w:p>
        </w:tc>
      </w:tr>
    </w:tbl>
    <w:p w14:paraId="36D72245" w14:textId="693EB7E1" w:rsidR="00B70A7A" w:rsidRPr="00E03C67" w:rsidRDefault="00B70A7A" w:rsidP="00B70A7A">
      <w:pPr>
        <w:pStyle w:val="ListParagraph"/>
        <w:rPr>
          <w:rFonts w:ascii="Arial" w:eastAsia="Times New Roman" w:hAnsi="Arial" w:cs="Arial"/>
          <w:sz w:val="24"/>
          <w:szCs w:val="24"/>
        </w:rPr>
      </w:pPr>
      <w:r>
        <w:rPr>
          <w:rFonts w:ascii="Arial" w:eastAsia="Times New Roman" w:hAnsi="Arial" w:cs="Arial"/>
          <w:sz w:val="24"/>
          <w:szCs w:val="24"/>
        </w:rPr>
        <w:t>*Intimation delay is not applicable for GS-FPI</w:t>
      </w:r>
    </w:p>
    <w:p w14:paraId="3B9D708E" w14:textId="764A86DB" w:rsidR="002F5639" w:rsidRPr="00001235" w:rsidRDefault="002F5639" w:rsidP="00001235">
      <w:pPr>
        <w:spacing w:after="0" w:line="276" w:lineRule="auto"/>
        <w:jc w:val="both"/>
        <w:rPr>
          <w:rFonts w:ascii="Arial" w:eastAsia="Times New Roman" w:hAnsi="Arial" w:cs="Arial"/>
          <w:sz w:val="24"/>
          <w:szCs w:val="24"/>
        </w:rPr>
      </w:pPr>
    </w:p>
    <w:p w14:paraId="42E4802B" w14:textId="51BFD4D8" w:rsidR="00C37620" w:rsidRPr="00B770B0" w:rsidRDefault="003F7584" w:rsidP="005A5E85">
      <w:pPr>
        <w:pStyle w:val="ListParagraph"/>
        <w:numPr>
          <w:ilvl w:val="0"/>
          <w:numId w:val="1"/>
        </w:numPr>
        <w:spacing w:after="0" w:line="276" w:lineRule="auto"/>
        <w:jc w:val="both"/>
        <w:rPr>
          <w:rFonts w:ascii="Arial" w:eastAsia="Times New Roman" w:hAnsi="Arial" w:cs="Arial"/>
          <w:sz w:val="24"/>
          <w:szCs w:val="24"/>
          <w:lang w:val="en-IN"/>
        </w:rPr>
      </w:pPr>
      <w:r w:rsidRPr="002D1513">
        <w:rPr>
          <w:rFonts w:ascii="Arial" w:eastAsia="Times New Roman" w:hAnsi="Arial" w:cs="Arial"/>
          <w:sz w:val="24"/>
          <w:szCs w:val="24"/>
        </w:rPr>
        <w:t xml:space="preserve">Where there is a delay in intimation / receipt of documents of </w:t>
      </w:r>
      <w:r w:rsidR="00FF6B39" w:rsidRPr="005A5E85">
        <w:rPr>
          <w:rFonts w:ascii="Arial" w:eastAsia="Times New Roman" w:hAnsi="Arial" w:cs="Arial"/>
          <w:sz w:val="24"/>
          <w:szCs w:val="24"/>
        </w:rPr>
        <w:t xml:space="preserve">Type I </w:t>
      </w:r>
      <w:r w:rsidRPr="002D1513">
        <w:rPr>
          <w:rFonts w:ascii="Arial" w:eastAsia="Times New Roman" w:hAnsi="Arial" w:cs="Arial"/>
          <w:sz w:val="24"/>
          <w:szCs w:val="24"/>
        </w:rPr>
        <w:t>material change</w:t>
      </w:r>
      <w:r w:rsidR="002252B8" w:rsidRPr="002D1513">
        <w:rPr>
          <w:rFonts w:ascii="Arial" w:eastAsia="Times New Roman" w:hAnsi="Arial" w:cs="Arial"/>
          <w:sz w:val="24"/>
          <w:szCs w:val="24"/>
        </w:rPr>
        <w:t xml:space="preserve"> </w:t>
      </w:r>
      <w:r w:rsidRPr="002D1513">
        <w:rPr>
          <w:rFonts w:ascii="Arial" w:eastAsia="Times New Roman" w:hAnsi="Arial" w:cs="Arial"/>
          <w:sz w:val="24"/>
          <w:szCs w:val="24"/>
        </w:rPr>
        <w:t xml:space="preserve">by the FPI to its DDP, the DDP shall inform all such cases to SEBI at </w:t>
      </w:r>
      <w:hyperlink r:id="rId9" w:history="1">
        <w:r w:rsidRPr="005A5E85">
          <w:rPr>
            <w:rStyle w:val="Hyperlink"/>
            <w:rFonts w:ascii="Arial" w:eastAsia="Times New Roman" w:hAnsi="Arial" w:cs="Arial"/>
            <w:sz w:val="24"/>
            <w:szCs w:val="24"/>
          </w:rPr>
          <w:t>misc-fpi@sebi.gov</w:t>
        </w:r>
      </w:hyperlink>
      <w:r w:rsidRPr="005A5E85">
        <w:rPr>
          <w:rStyle w:val="Hyperlink"/>
          <w:rFonts w:ascii="Arial" w:hAnsi="Arial" w:cs="Arial"/>
          <w:sz w:val="24"/>
          <w:szCs w:val="24"/>
        </w:rPr>
        <w:t>.in</w:t>
      </w:r>
      <w:r w:rsidRPr="002D1513">
        <w:rPr>
          <w:rFonts w:ascii="Arial" w:eastAsia="Times New Roman" w:hAnsi="Arial" w:cs="Arial"/>
          <w:sz w:val="24"/>
          <w:szCs w:val="24"/>
        </w:rPr>
        <w:t>, along with reason for delay</w:t>
      </w:r>
      <w:r w:rsidR="00C37620">
        <w:rPr>
          <w:rFonts w:ascii="Arial" w:eastAsia="Times New Roman" w:hAnsi="Arial" w:cs="Arial"/>
          <w:sz w:val="24"/>
          <w:szCs w:val="24"/>
        </w:rPr>
        <w:t>:</w:t>
      </w:r>
    </w:p>
    <w:p w14:paraId="4EB8EECC" w14:textId="476EFFEA" w:rsidR="00C37620" w:rsidRPr="00B770B0" w:rsidRDefault="00C37620" w:rsidP="00B770B0">
      <w:pPr>
        <w:pStyle w:val="ListParagraph"/>
        <w:numPr>
          <w:ilvl w:val="1"/>
          <w:numId w:val="1"/>
        </w:numPr>
        <w:spacing w:after="0" w:line="276" w:lineRule="auto"/>
        <w:jc w:val="both"/>
        <w:rPr>
          <w:rFonts w:ascii="Arial" w:eastAsia="Times New Roman" w:hAnsi="Arial" w:cs="Arial"/>
          <w:sz w:val="24"/>
          <w:szCs w:val="24"/>
          <w:lang w:val="en-IN"/>
        </w:rPr>
      </w:pPr>
      <w:r w:rsidRPr="00B770B0">
        <w:rPr>
          <w:rFonts w:ascii="Arial" w:eastAsia="Times New Roman" w:hAnsi="Arial" w:cs="Arial"/>
          <w:sz w:val="24"/>
          <w:szCs w:val="24"/>
        </w:rPr>
        <w:t xml:space="preserve">within two working days of receipt of complete intimation details (covering all information as per point 6 above) when there is a delay in intimation </w:t>
      </w:r>
    </w:p>
    <w:p w14:paraId="6150FCB2" w14:textId="0FB931D2" w:rsidR="00C37620" w:rsidRPr="00B770B0" w:rsidRDefault="00334F3A" w:rsidP="00B770B0">
      <w:pPr>
        <w:pStyle w:val="ListParagraph"/>
        <w:spacing w:after="0" w:line="276" w:lineRule="auto"/>
        <w:ind w:left="1843"/>
        <w:jc w:val="both"/>
        <w:rPr>
          <w:rFonts w:ascii="Arial" w:eastAsia="Times New Roman" w:hAnsi="Arial" w:cs="Arial"/>
          <w:b/>
          <w:bCs/>
          <w:sz w:val="24"/>
          <w:szCs w:val="24"/>
          <w:lang w:val="en-IN"/>
        </w:rPr>
      </w:pPr>
      <w:r w:rsidRPr="00B770B0">
        <w:rPr>
          <w:rFonts w:ascii="Arial" w:eastAsia="Times New Roman" w:hAnsi="Arial" w:cs="Arial"/>
          <w:b/>
          <w:bCs/>
          <w:sz w:val="24"/>
          <w:szCs w:val="24"/>
        </w:rPr>
        <w:t>and</w:t>
      </w:r>
      <w:r w:rsidR="00C37620" w:rsidRPr="00B770B0">
        <w:rPr>
          <w:rFonts w:ascii="Arial" w:eastAsia="Times New Roman" w:hAnsi="Arial" w:cs="Arial"/>
          <w:b/>
          <w:bCs/>
          <w:sz w:val="24"/>
          <w:szCs w:val="24"/>
        </w:rPr>
        <w:t>/or</w:t>
      </w:r>
    </w:p>
    <w:p w14:paraId="2AF086CD" w14:textId="1E819C96" w:rsidR="00C37620" w:rsidRPr="00B770B0" w:rsidRDefault="00C37620" w:rsidP="00B770B0">
      <w:pPr>
        <w:pStyle w:val="ListParagraph"/>
        <w:numPr>
          <w:ilvl w:val="1"/>
          <w:numId w:val="1"/>
        </w:numPr>
        <w:spacing w:after="0" w:line="276" w:lineRule="auto"/>
        <w:jc w:val="both"/>
        <w:rPr>
          <w:rFonts w:ascii="Arial" w:eastAsia="Times New Roman" w:hAnsi="Arial" w:cs="Arial"/>
          <w:sz w:val="24"/>
          <w:szCs w:val="24"/>
          <w:lang w:val="en-IN"/>
        </w:rPr>
      </w:pPr>
      <w:r>
        <w:rPr>
          <w:rFonts w:ascii="Arial" w:eastAsia="Times New Roman" w:hAnsi="Arial" w:cs="Arial"/>
          <w:sz w:val="24"/>
          <w:szCs w:val="24"/>
        </w:rPr>
        <w:t>within two working days of processing</w:t>
      </w:r>
      <w:r w:rsidRPr="005A5E85">
        <w:rPr>
          <w:rFonts w:ascii="Arial" w:eastAsia="Times New Roman" w:hAnsi="Arial" w:cs="Arial"/>
          <w:sz w:val="24"/>
          <w:szCs w:val="24"/>
        </w:rPr>
        <w:t xml:space="preserve"> complete set of documents</w:t>
      </w:r>
      <w:r>
        <w:rPr>
          <w:rFonts w:ascii="Arial" w:eastAsia="Times New Roman" w:hAnsi="Arial" w:cs="Arial"/>
          <w:sz w:val="24"/>
          <w:szCs w:val="24"/>
        </w:rPr>
        <w:t xml:space="preserve">; along with </w:t>
      </w:r>
      <w:r w:rsidR="00334F3A">
        <w:rPr>
          <w:rFonts w:ascii="Arial" w:eastAsia="Times New Roman" w:hAnsi="Arial" w:cs="Arial"/>
          <w:sz w:val="24"/>
          <w:szCs w:val="24"/>
        </w:rPr>
        <w:t>supporting documents received from FPI,</w:t>
      </w:r>
      <w:r w:rsidR="002252B8" w:rsidRPr="005A5E85">
        <w:rPr>
          <w:rFonts w:ascii="Arial" w:eastAsia="Times New Roman" w:hAnsi="Arial" w:cs="Arial"/>
          <w:sz w:val="24"/>
          <w:szCs w:val="24"/>
        </w:rPr>
        <w:t xml:space="preserve"> </w:t>
      </w:r>
      <w:r>
        <w:rPr>
          <w:rFonts w:ascii="Arial" w:eastAsia="Times New Roman" w:hAnsi="Arial" w:cs="Arial"/>
          <w:sz w:val="24"/>
          <w:szCs w:val="24"/>
        </w:rPr>
        <w:t>when there is a delay in submission of documents</w:t>
      </w:r>
      <w:r w:rsidR="00594AAD" w:rsidRPr="005A5E85">
        <w:rPr>
          <w:rFonts w:ascii="Arial" w:eastAsia="Times New Roman" w:hAnsi="Arial" w:cs="Arial"/>
          <w:sz w:val="24"/>
          <w:szCs w:val="24"/>
        </w:rPr>
        <w:t>.</w:t>
      </w:r>
      <w:r w:rsidR="003F7584" w:rsidRPr="002D1513">
        <w:rPr>
          <w:rFonts w:ascii="Arial" w:eastAsia="Times New Roman" w:hAnsi="Arial" w:cs="Arial"/>
          <w:sz w:val="24"/>
          <w:szCs w:val="24"/>
        </w:rPr>
        <w:t xml:space="preserve"> </w:t>
      </w:r>
    </w:p>
    <w:p w14:paraId="4F0B8437" w14:textId="77777777" w:rsidR="00B770B0" w:rsidRPr="00B770B0" w:rsidRDefault="00B770B0" w:rsidP="00B770B0">
      <w:pPr>
        <w:pStyle w:val="ListParagraph"/>
        <w:spacing w:after="0" w:line="276" w:lineRule="auto"/>
        <w:ind w:left="360"/>
        <w:jc w:val="both"/>
        <w:rPr>
          <w:rFonts w:ascii="Arial" w:eastAsia="Times New Roman" w:hAnsi="Arial" w:cs="Arial"/>
          <w:sz w:val="24"/>
          <w:szCs w:val="24"/>
          <w:lang w:val="en-IN"/>
        </w:rPr>
      </w:pPr>
    </w:p>
    <w:p w14:paraId="10CF0301" w14:textId="48D2837F" w:rsidR="00611629" w:rsidRPr="00B770B0" w:rsidRDefault="00611629" w:rsidP="00B770B0">
      <w:pPr>
        <w:pStyle w:val="ListParagraph"/>
        <w:numPr>
          <w:ilvl w:val="0"/>
          <w:numId w:val="1"/>
        </w:numPr>
        <w:spacing w:after="0" w:line="276" w:lineRule="auto"/>
        <w:jc w:val="both"/>
        <w:rPr>
          <w:rFonts w:ascii="Arial" w:eastAsia="Times New Roman" w:hAnsi="Arial" w:cs="Arial"/>
          <w:sz w:val="24"/>
          <w:szCs w:val="24"/>
          <w:lang w:val="en-IN"/>
        </w:rPr>
      </w:pPr>
      <w:r w:rsidRPr="00B770B0">
        <w:rPr>
          <w:rFonts w:ascii="Arial" w:eastAsia="Times New Roman" w:hAnsi="Arial" w:cs="Arial"/>
          <w:sz w:val="24"/>
          <w:szCs w:val="24"/>
        </w:rPr>
        <w:t xml:space="preserve">The </w:t>
      </w:r>
      <w:r w:rsidR="002070B0" w:rsidRPr="00B770B0">
        <w:rPr>
          <w:rFonts w:ascii="Arial" w:eastAsia="Times New Roman" w:hAnsi="Arial" w:cs="Arial"/>
          <w:sz w:val="24"/>
          <w:szCs w:val="24"/>
          <w:lang w:val="en-IN"/>
        </w:rPr>
        <w:t xml:space="preserve">DDPs </w:t>
      </w:r>
      <w:r w:rsidRPr="00B770B0">
        <w:rPr>
          <w:rFonts w:ascii="Arial" w:eastAsia="Times New Roman" w:hAnsi="Arial" w:cs="Arial"/>
          <w:sz w:val="24"/>
          <w:szCs w:val="24"/>
          <w:lang w:val="en-IN"/>
        </w:rPr>
        <w:t xml:space="preserve">thus, need to report delays (via email) in submissions of Type I changes as follows: </w:t>
      </w:r>
    </w:p>
    <w:p w14:paraId="57D88C47" w14:textId="6AB9F694" w:rsidR="00611629" w:rsidRPr="00B770B0" w:rsidRDefault="00611629" w:rsidP="00B770B0">
      <w:pPr>
        <w:pStyle w:val="ListParagraph"/>
        <w:numPr>
          <w:ilvl w:val="1"/>
          <w:numId w:val="1"/>
        </w:numPr>
        <w:spacing w:after="0" w:line="276" w:lineRule="auto"/>
        <w:ind w:left="1134" w:hanging="708"/>
        <w:jc w:val="both"/>
        <w:rPr>
          <w:rFonts w:ascii="Arial" w:eastAsia="Times New Roman" w:hAnsi="Arial" w:cs="Arial"/>
          <w:sz w:val="24"/>
          <w:szCs w:val="24"/>
          <w:lang w:val="en-IN"/>
        </w:rPr>
      </w:pPr>
      <w:r w:rsidRPr="00B770B0">
        <w:rPr>
          <w:rFonts w:ascii="Arial" w:eastAsia="Times New Roman" w:hAnsi="Arial" w:cs="Arial"/>
          <w:sz w:val="24"/>
          <w:szCs w:val="24"/>
          <w:lang w:val="en-IN"/>
        </w:rPr>
        <w:t xml:space="preserve">Within 2 working days of receipt of </w:t>
      </w:r>
      <w:r w:rsidR="00827016" w:rsidRPr="00B770B0">
        <w:rPr>
          <w:rFonts w:ascii="Arial" w:eastAsia="Times New Roman" w:hAnsi="Arial" w:cs="Arial"/>
          <w:sz w:val="24"/>
          <w:szCs w:val="24"/>
          <w:lang w:val="en-IN"/>
        </w:rPr>
        <w:t xml:space="preserve">complete </w:t>
      </w:r>
      <w:r w:rsidRPr="00B770B0">
        <w:rPr>
          <w:rFonts w:ascii="Arial" w:eastAsia="Times New Roman" w:hAnsi="Arial" w:cs="Arial"/>
          <w:sz w:val="24"/>
          <w:szCs w:val="24"/>
          <w:lang w:val="en-IN"/>
        </w:rPr>
        <w:t>delayed intimation</w:t>
      </w:r>
      <w:r w:rsidR="00827016" w:rsidRPr="00B770B0">
        <w:rPr>
          <w:rFonts w:ascii="Arial" w:eastAsia="Times New Roman" w:hAnsi="Arial" w:cs="Arial"/>
          <w:sz w:val="24"/>
          <w:szCs w:val="24"/>
          <w:lang w:val="en-IN"/>
        </w:rPr>
        <w:t xml:space="preserve"> details</w:t>
      </w:r>
      <w:r w:rsidR="00334F3A" w:rsidRPr="00B770B0">
        <w:rPr>
          <w:rFonts w:ascii="Arial" w:eastAsia="Times New Roman" w:hAnsi="Arial" w:cs="Arial"/>
          <w:sz w:val="24"/>
          <w:szCs w:val="24"/>
          <w:lang w:val="en-IN"/>
        </w:rPr>
        <w:t>;</w:t>
      </w:r>
    </w:p>
    <w:p w14:paraId="3C656CE4" w14:textId="61D98568" w:rsidR="002070B0" w:rsidRDefault="00611629" w:rsidP="00B770B0">
      <w:pPr>
        <w:pStyle w:val="ListParagraph"/>
        <w:numPr>
          <w:ilvl w:val="1"/>
          <w:numId w:val="1"/>
        </w:numPr>
        <w:spacing w:after="0" w:line="276" w:lineRule="auto"/>
        <w:ind w:left="1134" w:hanging="708"/>
        <w:jc w:val="both"/>
        <w:rPr>
          <w:rFonts w:ascii="Arial" w:eastAsia="Times New Roman" w:hAnsi="Arial" w:cs="Arial"/>
          <w:sz w:val="24"/>
          <w:szCs w:val="24"/>
          <w:lang w:val="en-IN"/>
        </w:rPr>
      </w:pPr>
      <w:r>
        <w:rPr>
          <w:rFonts w:ascii="Arial" w:eastAsia="Times New Roman" w:hAnsi="Arial" w:cs="Arial"/>
          <w:sz w:val="24"/>
          <w:szCs w:val="24"/>
          <w:lang w:val="en-IN"/>
        </w:rPr>
        <w:t>Within 2 working days of processing of such changes</w:t>
      </w:r>
      <w:r w:rsidR="00827016">
        <w:rPr>
          <w:rFonts w:ascii="Arial" w:eastAsia="Times New Roman" w:hAnsi="Arial" w:cs="Arial"/>
          <w:sz w:val="24"/>
          <w:szCs w:val="24"/>
          <w:lang w:val="en-IN"/>
        </w:rPr>
        <w:t>, even if documents are received within prescribed timelines but there was delay in intimation by FPI</w:t>
      </w:r>
    </w:p>
    <w:p w14:paraId="6777A040" w14:textId="77777777" w:rsidR="005A5E85" w:rsidRPr="002D1513" w:rsidRDefault="005A5E85" w:rsidP="002D1513">
      <w:pPr>
        <w:pStyle w:val="ListParagraph"/>
        <w:spacing w:after="0" w:line="276" w:lineRule="auto"/>
        <w:ind w:left="360"/>
        <w:jc w:val="both"/>
        <w:rPr>
          <w:rFonts w:ascii="Arial" w:eastAsia="Times New Roman" w:hAnsi="Arial" w:cs="Arial"/>
          <w:sz w:val="24"/>
          <w:szCs w:val="24"/>
          <w:lang w:val="en-IN"/>
        </w:rPr>
      </w:pPr>
    </w:p>
    <w:p w14:paraId="6716DFA8" w14:textId="554BEA25" w:rsidR="002D1513" w:rsidRDefault="003F7584" w:rsidP="00B770B0">
      <w:pPr>
        <w:pStyle w:val="ListParagraph"/>
        <w:numPr>
          <w:ilvl w:val="0"/>
          <w:numId w:val="1"/>
        </w:numPr>
        <w:spacing w:after="0" w:line="276" w:lineRule="auto"/>
        <w:jc w:val="both"/>
        <w:rPr>
          <w:rFonts w:ascii="Calibri" w:hAnsi="Calibri" w:cs="Calibri"/>
          <w:lang w:val="en-IN" w:eastAsia="en-IN"/>
        </w:rPr>
      </w:pPr>
      <w:r w:rsidRPr="00001235">
        <w:rPr>
          <w:rFonts w:ascii="Arial" w:eastAsia="Times New Roman" w:hAnsi="Arial" w:cs="Arial"/>
          <w:sz w:val="24"/>
          <w:szCs w:val="24"/>
        </w:rPr>
        <w:t>For</w:t>
      </w:r>
      <w:r w:rsidR="002252B8" w:rsidRPr="00001235">
        <w:rPr>
          <w:rFonts w:ascii="Arial" w:eastAsia="Times New Roman" w:hAnsi="Arial" w:cs="Arial"/>
          <w:sz w:val="24"/>
          <w:szCs w:val="24"/>
        </w:rPr>
        <w:t xml:space="preserve"> both</w:t>
      </w:r>
      <w:r w:rsidRPr="00001235">
        <w:rPr>
          <w:rFonts w:ascii="Arial" w:eastAsia="Times New Roman" w:hAnsi="Arial" w:cs="Arial"/>
          <w:sz w:val="24"/>
          <w:szCs w:val="24"/>
        </w:rPr>
        <w:t xml:space="preserve"> Type 1 and Type 2 material change, once complete documents are received by DDP, the same shall be processed within 10 days for Type 1 change and 30 days for Type 2 change and shall be reported to SEBI </w:t>
      </w:r>
      <w:r w:rsidR="002252B8" w:rsidRPr="00001235">
        <w:rPr>
          <w:rFonts w:ascii="Arial" w:eastAsia="Times New Roman" w:hAnsi="Arial" w:cs="Arial"/>
          <w:sz w:val="24"/>
          <w:szCs w:val="24"/>
        </w:rPr>
        <w:t>on the SI portal</w:t>
      </w:r>
      <w:r w:rsidRPr="00001235">
        <w:rPr>
          <w:rFonts w:ascii="Arial" w:eastAsia="Times New Roman" w:hAnsi="Arial" w:cs="Arial"/>
          <w:sz w:val="24"/>
          <w:szCs w:val="24"/>
        </w:rPr>
        <w:t xml:space="preserve"> within two working days of processing the request by the DDP. </w:t>
      </w:r>
      <w:r w:rsidR="00D954C4" w:rsidRPr="00D954C4">
        <w:rPr>
          <w:rFonts w:ascii="Calibri" w:hAnsi="Calibri" w:cs="Calibri"/>
          <w:lang w:val="en-IN" w:eastAsia="en-IN"/>
        </w:rPr>
        <w:t xml:space="preserve"> </w:t>
      </w:r>
    </w:p>
    <w:p w14:paraId="75960E8E" w14:textId="6B0983EC" w:rsidR="00D954C4" w:rsidRPr="00D954C4" w:rsidRDefault="00D954C4" w:rsidP="002D1513">
      <w:pPr>
        <w:pStyle w:val="ListParagraph"/>
        <w:spacing w:after="0" w:line="276" w:lineRule="auto"/>
        <w:ind w:left="360"/>
        <w:jc w:val="both"/>
        <w:rPr>
          <w:rFonts w:ascii="Arial" w:eastAsia="Times New Roman" w:hAnsi="Arial" w:cs="Arial"/>
          <w:sz w:val="24"/>
          <w:szCs w:val="24"/>
          <w:lang w:val="en-IN"/>
        </w:rPr>
      </w:pPr>
      <w:r w:rsidRPr="00D954C4">
        <w:rPr>
          <w:rFonts w:ascii="Arial" w:eastAsia="Times New Roman" w:hAnsi="Arial" w:cs="Arial"/>
          <w:sz w:val="24"/>
          <w:szCs w:val="24"/>
          <w:lang w:val="en-IN"/>
        </w:rPr>
        <w:t xml:space="preserve">The reporting in the SI portal shall be done only after complete processing of the material </w:t>
      </w:r>
      <w:r w:rsidR="00BD7366">
        <w:rPr>
          <w:rFonts w:ascii="Arial" w:eastAsia="Times New Roman" w:hAnsi="Arial" w:cs="Arial"/>
          <w:sz w:val="24"/>
          <w:szCs w:val="24"/>
          <w:lang w:val="en-IN"/>
        </w:rPr>
        <w:t>change request</w:t>
      </w:r>
      <w:r w:rsidRPr="00D954C4">
        <w:rPr>
          <w:rFonts w:ascii="Arial" w:eastAsia="Times New Roman" w:hAnsi="Arial" w:cs="Arial"/>
          <w:sz w:val="24"/>
          <w:szCs w:val="24"/>
          <w:lang w:val="en-IN"/>
        </w:rPr>
        <w:t xml:space="preserve"> from the FPIs, to avoid dual reporting in the SI Portal.</w:t>
      </w:r>
    </w:p>
    <w:p w14:paraId="00AD1E30" w14:textId="77777777" w:rsidR="00611629" w:rsidRDefault="00611629" w:rsidP="002D1513">
      <w:pPr>
        <w:pStyle w:val="ListParagraph"/>
        <w:spacing w:after="0" w:line="276" w:lineRule="auto"/>
        <w:ind w:left="360"/>
        <w:jc w:val="both"/>
        <w:rPr>
          <w:rFonts w:ascii="Arial" w:eastAsia="Times New Roman" w:hAnsi="Arial" w:cs="Arial"/>
          <w:sz w:val="24"/>
          <w:szCs w:val="24"/>
        </w:rPr>
      </w:pPr>
    </w:p>
    <w:p w14:paraId="5E4CC4E8" w14:textId="7FC3414D" w:rsidR="00611629" w:rsidRDefault="00C01A67" w:rsidP="002D1513">
      <w:pPr>
        <w:pStyle w:val="ListParagraph"/>
        <w:spacing w:after="0" w:line="276" w:lineRule="auto"/>
        <w:ind w:left="360"/>
        <w:jc w:val="both"/>
        <w:rPr>
          <w:rFonts w:ascii="Arial" w:eastAsia="Times New Roman" w:hAnsi="Arial" w:cs="Arial"/>
          <w:sz w:val="24"/>
          <w:szCs w:val="24"/>
        </w:rPr>
      </w:pPr>
      <w:r>
        <w:rPr>
          <w:rFonts w:ascii="Arial" w:eastAsia="Times New Roman" w:hAnsi="Arial" w:cs="Arial"/>
          <w:sz w:val="24"/>
          <w:szCs w:val="24"/>
        </w:rPr>
        <w:t xml:space="preserve">Reporting format </w:t>
      </w:r>
      <w:r w:rsidR="009C494D">
        <w:rPr>
          <w:rFonts w:ascii="Arial" w:eastAsia="Times New Roman" w:hAnsi="Arial" w:cs="Arial"/>
          <w:sz w:val="24"/>
          <w:szCs w:val="24"/>
        </w:rPr>
        <w:t xml:space="preserve">for SI Portal is attached </w:t>
      </w:r>
      <w:proofErr w:type="gramStart"/>
      <w:r w:rsidR="009C494D">
        <w:rPr>
          <w:rFonts w:ascii="Arial" w:eastAsia="Times New Roman" w:hAnsi="Arial" w:cs="Arial"/>
          <w:sz w:val="24"/>
          <w:szCs w:val="24"/>
        </w:rPr>
        <w:t xml:space="preserve">below </w:t>
      </w:r>
      <w:r w:rsidR="0077713C">
        <w:rPr>
          <w:rFonts w:ascii="Arial" w:eastAsia="Times New Roman" w:hAnsi="Arial" w:cs="Arial"/>
          <w:sz w:val="24"/>
          <w:szCs w:val="24"/>
        </w:rPr>
        <w:t>:</w:t>
      </w:r>
      <w:proofErr w:type="gramEnd"/>
    </w:p>
    <w:p w14:paraId="39B0C6A6" w14:textId="5C6273B8" w:rsidR="009C494D" w:rsidRDefault="0077713C" w:rsidP="002D1513">
      <w:pPr>
        <w:pStyle w:val="ListParagraph"/>
        <w:spacing w:after="0" w:line="276" w:lineRule="auto"/>
        <w:ind w:left="360"/>
        <w:jc w:val="both"/>
        <w:rPr>
          <w:rFonts w:ascii="Arial" w:eastAsia="Times New Roman" w:hAnsi="Arial" w:cs="Arial"/>
          <w:sz w:val="24"/>
          <w:szCs w:val="24"/>
        </w:rPr>
      </w:pPr>
      <w:r>
        <w:rPr>
          <w:rFonts w:ascii="Arial" w:eastAsia="Times New Roman" w:hAnsi="Arial" w:cs="Arial"/>
          <w:sz w:val="24"/>
          <w:szCs w:val="24"/>
        </w:rPr>
        <w:t xml:space="preserve"> </w:t>
      </w:r>
      <w:bookmarkStart w:id="0" w:name="_MON_1826433702"/>
      <w:bookmarkEnd w:id="0"/>
      <w:r w:rsidR="000B4810">
        <w:rPr>
          <w:rFonts w:ascii="Arial" w:eastAsia="Times New Roman" w:hAnsi="Arial" w:cs="Arial"/>
          <w:sz w:val="24"/>
          <w:szCs w:val="24"/>
        </w:rPr>
        <w:object w:dxaOrig="1348" w:dyaOrig="872" w14:anchorId="55695B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25pt;height:43.5pt" o:ole="">
            <v:imagedata r:id="rId10" o:title=""/>
          </v:shape>
          <o:OLEObject Type="Embed" ProgID="Excel.Sheet.12" ShapeID="_x0000_i1025" DrawAspect="Icon" ObjectID="_1830067773" r:id="rId11"/>
        </w:object>
      </w:r>
    </w:p>
    <w:p w14:paraId="6A968AB9" w14:textId="7E4FE1C1" w:rsidR="0077713C" w:rsidRPr="0077713C" w:rsidRDefault="0077713C" w:rsidP="00001235">
      <w:pPr>
        <w:spacing w:after="0" w:line="276" w:lineRule="auto"/>
        <w:ind w:left="360"/>
        <w:jc w:val="both"/>
        <w:rPr>
          <w:rFonts w:ascii="Arial" w:eastAsia="Times New Roman" w:hAnsi="Arial" w:cs="Arial"/>
          <w:sz w:val="24"/>
          <w:szCs w:val="24"/>
          <w:lang w:val="en-IN"/>
        </w:rPr>
      </w:pPr>
      <w:r w:rsidRPr="0077713C">
        <w:rPr>
          <w:rFonts w:ascii="Arial" w:eastAsia="Times New Roman" w:hAnsi="Arial" w:cs="Arial"/>
          <w:sz w:val="24"/>
          <w:szCs w:val="24"/>
        </w:rPr>
        <w:lastRenderedPageBreak/>
        <w:t xml:space="preserve">(Note: </w:t>
      </w:r>
      <w:r w:rsidRPr="0077713C">
        <w:rPr>
          <w:rFonts w:ascii="Arial" w:eastAsia="Times New Roman" w:hAnsi="Arial" w:cs="Arial"/>
          <w:sz w:val="24"/>
          <w:szCs w:val="24"/>
          <w:lang w:val="en-IN"/>
        </w:rPr>
        <w:t>As the CMI reporting is event based, DDPs are allowed to make submissions multiple times in a day, without any restrictions.</w:t>
      </w:r>
      <w:r>
        <w:rPr>
          <w:rFonts w:ascii="Arial" w:eastAsia="Times New Roman" w:hAnsi="Arial" w:cs="Arial"/>
          <w:sz w:val="24"/>
          <w:szCs w:val="24"/>
          <w:lang w:val="en-IN"/>
        </w:rPr>
        <w:t>)</w:t>
      </w:r>
    </w:p>
    <w:p w14:paraId="66C5CB05" w14:textId="2C54DE09" w:rsidR="006D6DA0" w:rsidRDefault="006D6DA0" w:rsidP="002D1513">
      <w:pPr>
        <w:pStyle w:val="ListParagraph"/>
        <w:spacing w:after="0" w:line="276" w:lineRule="auto"/>
        <w:ind w:left="360"/>
        <w:jc w:val="both"/>
        <w:rPr>
          <w:rFonts w:ascii="Arial" w:eastAsia="Times New Roman" w:hAnsi="Arial" w:cs="Arial"/>
          <w:sz w:val="24"/>
          <w:szCs w:val="24"/>
        </w:rPr>
      </w:pPr>
    </w:p>
    <w:p w14:paraId="43E79C91" w14:textId="159394E0" w:rsidR="00DF1616" w:rsidRPr="00B770B0" w:rsidRDefault="003F7584" w:rsidP="003F7584">
      <w:pPr>
        <w:pStyle w:val="ListParagraph"/>
        <w:numPr>
          <w:ilvl w:val="0"/>
          <w:numId w:val="1"/>
        </w:numPr>
        <w:spacing w:after="0" w:line="276" w:lineRule="auto"/>
        <w:jc w:val="both"/>
        <w:rPr>
          <w:rFonts w:ascii="Arial" w:hAnsi="Arial" w:cs="Arial"/>
          <w:sz w:val="24"/>
        </w:rPr>
      </w:pPr>
      <w:r w:rsidRPr="00327D5A">
        <w:rPr>
          <w:rFonts w:ascii="Arial" w:eastAsia="Times New Roman" w:hAnsi="Arial" w:cs="Arial"/>
          <w:sz w:val="24"/>
          <w:szCs w:val="24"/>
        </w:rPr>
        <w:t xml:space="preserve">Reporting for Clubbing Events: </w:t>
      </w:r>
      <w:r>
        <w:rPr>
          <w:rFonts w:ascii="Arial" w:eastAsia="Times New Roman" w:hAnsi="Arial" w:cs="Arial"/>
          <w:sz w:val="24"/>
          <w:szCs w:val="24"/>
        </w:rPr>
        <w:t>Information related to investor group is critical material information and timely intimation of the same is necessary to ensure effective monitoring of investment limits by NSDL</w:t>
      </w:r>
      <w:bookmarkStart w:id="1" w:name="_Hlk215836869"/>
      <w:r>
        <w:rPr>
          <w:rFonts w:ascii="Arial" w:eastAsia="Times New Roman" w:hAnsi="Arial" w:cs="Arial"/>
          <w:sz w:val="24"/>
          <w:szCs w:val="24"/>
        </w:rPr>
        <w:t>. On receipt of complete information</w:t>
      </w:r>
      <w:r w:rsidR="00357092">
        <w:rPr>
          <w:rFonts w:ascii="Arial" w:eastAsia="Times New Roman" w:hAnsi="Arial" w:cs="Arial"/>
          <w:sz w:val="24"/>
          <w:szCs w:val="24"/>
        </w:rPr>
        <w:t xml:space="preserve"> and documents</w:t>
      </w:r>
      <w:r>
        <w:rPr>
          <w:rFonts w:ascii="Arial" w:eastAsia="Times New Roman" w:hAnsi="Arial" w:cs="Arial"/>
          <w:sz w:val="24"/>
          <w:szCs w:val="24"/>
        </w:rPr>
        <w:t xml:space="preserve"> w.r.t. any change in investor group, the DDP shall make the necessary update in the NSDL Portal within 2 working days of receipt of such information</w:t>
      </w:r>
      <w:r w:rsidR="00357092">
        <w:rPr>
          <w:rFonts w:ascii="Arial" w:eastAsia="Times New Roman" w:hAnsi="Arial" w:cs="Arial"/>
          <w:sz w:val="24"/>
          <w:szCs w:val="24"/>
        </w:rPr>
        <w:t xml:space="preserve"> and documents</w:t>
      </w:r>
      <w:r>
        <w:rPr>
          <w:rFonts w:ascii="Arial" w:eastAsia="Times New Roman" w:hAnsi="Arial" w:cs="Arial"/>
          <w:sz w:val="24"/>
          <w:szCs w:val="24"/>
        </w:rPr>
        <w:t>.</w:t>
      </w:r>
      <w:bookmarkEnd w:id="1"/>
      <w:r>
        <w:rPr>
          <w:rFonts w:ascii="Arial" w:eastAsia="Times New Roman" w:hAnsi="Arial" w:cs="Arial"/>
          <w:sz w:val="24"/>
          <w:szCs w:val="24"/>
        </w:rPr>
        <w:t xml:space="preserve"> Further, it is imperative </w:t>
      </w:r>
      <w:r>
        <w:rPr>
          <w:rFonts w:ascii="Arial" w:hAnsi="Arial" w:cs="Arial"/>
          <w:sz w:val="24"/>
        </w:rPr>
        <w:t>that clubbing/grouping information of the respective FPIs in the records of the DDP are accurate and complete. Therefore, i</w:t>
      </w:r>
      <w:r w:rsidRPr="00771292">
        <w:rPr>
          <w:rFonts w:ascii="Arial" w:hAnsi="Arial" w:cs="Arial"/>
          <w:sz w:val="24"/>
        </w:rPr>
        <w:t xml:space="preserve">n case of clubbing event involving FPIs registered with multiple DDPs/Custodians, the other DDPs who have received a notification </w:t>
      </w:r>
      <w:r w:rsidRPr="00B770B0">
        <w:rPr>
          <w:rFonts w:ascii="Arial" w:hAnsi="Arial" w:cs="Arial"/>
          <w:sz w:val="24"/>
        </w:rPr>
        <w:t>triggered by NSDL email shall also necessarily seek clarification from their FPIs on the clubbing</w:t>
      </w:r>
      <w:r w:rsidR="00ED434B" w:rsidRPr="00B770B0">
        <w:rPr>
          <w:rFonts w:ascii="Arial" w:hAnsi="Arial" w:cs="Arial"/>
          <w:sz w:val="24"/>
        </w:rPr>
        <w:t xml:space="preserve"> only </w:t>
      </w:r>
      <w:r w:rsidR="00ED434B" w:rsidRPr="00B770B0">
        <w:rPr>
          <w:rFonts w:ascii="Arial" w:eastAsia="Times New Roman" w:hAnsi="Arial" w:cs="Arial"/>
          <w:sz w:val="24"/>
          <w:szCs w:val="24"/>
        </w:rPr>
        <w:t>if such a change is on account of:</w:t>
      </w:r>
    </w:p>
    <w:p w14:paraId="7270200E" w14:textId="59C30BB2" w:rsidR="00A24000" w:rsidRPr="00B770B0" w:rsidRDefault="002B5EBA" w:rsidP="00F107E1">
      <w:pPr>
        <w:numPr>
          <w:ilvl w:val="1"/>
          <w:numId w:val="4"/>
        </w:numPr>
        <w:spacing w:after="0" w:line="240" w:lineRule="auto"/>
        <w:rPr>
          <w:rFonts w:ascii="Arial" w:eastAsia="Times New Roman" w:hAnsi="Arial" w:cs="Arial"/>
          <w:sz w:val="24"/>
          <w:szCs w:val="24"/>
        </w:rPr>
      </w:pPr>
      <w:r w:rsidRPr="00B770B0">
        <w:rPr>
          <w:rFonts w:ascii="Arial" w:eastAsia="Times New Roman" w:hAnsi="Arial" w:cs="Arial"/>
          <w:sz w:val="24"/>
          <w:szCs w:val="24"/>
        </w:rPr>
        <w:t>any addition of existing FPIs to an existing group OR</w:t>
      </w:r>
    </w:p>
    <w:p w14:paraId="0A328CB5" w14:textId="24BB6DFA" w:rsidR="002B5EBA" w:rsidRPr="00B770B0" w:rsidRDefault="002B5EBA" w:rsidP="0007729E">
      <w:pPr>
        <w:numPr>
          <w:ilvl w:val="1"/>
          <w:numId w:val="4"/>
        </w:numPr>
        <w:spacing w:after="0" w:line="240" w:lineRule="auto"/>
        <w:rPr>
          <w:rFonts w:ascii="Arial" w:eastAsia="Times New Roman" w:hAnsi="Arial" w:cs="Arial"/>
          <w:sz w:val="24"/>
          <w:szCs w:val="24"/>
        </w:rPr>
      </w:pPr>
      <w:r w:rsidRPr="00B770B0">
        <w:rPr>
          <w:rFonts w:ascii="Arial" w:eastAsia="Times New Roman" w:hAnsi="Arial" w:cs="Arial"/>
          <w:sz w:val="24"/>
          <w:szCs w:val="24"/>
        </w:rPr>
        <w:t xml:space="preserve">creation of new group which includes any of existing FPIs. </w:t>
      </w:r>
    </w:p>
    <w:p w14:paraId="504CB42D" w14:textId="77777777" w:rsidR="002B5EBA" w:rsidRDefault="002B5EBA" w:rsidP="002B5EBA">
      <w:pPr>
        <w:rPr>
          <w:color w:val="215F9A"/>
        </w:rPr>
      </w:pPr>
    </w:p>
    <w:p w14:paraId="37918748" w14:textId="64335268" w:rsidR="003F7584" w:rsidRPr="00B770B0" w:rsidRDefault="002B5EBA" w:rsidP="00B770B0">
      <w:pPr>
        <w:pStyle w:val="ListParagraph"/>
        <w:numPr>
          <w:ilvl w:val="0"/>
          <w:numId w:val="1"/>
        </w:numPr>
        <w:spacing w:after="0" w:line="276" w:lineRule="auto"/>
        <w:jc w:val="both"/>
        <w:rPr>
          <w:rFonts w:ascii="Arial" w:eastAsia="Times New Roman" w:hAnsi="Arial" w:cs="Arial"/>
          <w:sz w:val="24"/>
          <w:szCs w:val="24"/>
        </w:rPr>
      </w:pPr>
      <w:r w:rsidRPr="0007729E">
        <w:rPr>
          <w:rFonts w:ascii="Arial" w:eastAsia="Times New Roman" w:hAnsi="Arial" w:cs="Arial"/>
          <w:sz w:val="24"/>
          <w:szCs w:val="24"/>
        </w:rPr>
        <w:t>The requirement to seek clarification</w:t>
      </w:r>
      <w:r w:rsidR="009C552F">
        <w:rPr>
          <w:rFonts w:ascii="Arial" w:eastAsia="Times New Roman" w:hAnsi="Arial" w:cs="Arial"/>
          <w:sz w:val="24"/>
          <w:szCs w:val="24"/>
        </w:rPr>
        <w:t xml:space="preserve"> by other DDPs</w:t>
      </w:r>
      <w:r w:rsidRPr="0007729E">
        <w:rPr>
          <w:rFonts w:ascii="Arial" w:eastAsia="Times New Roman" w:hAnsi="Arial" w:cs="Arial"/>
          <w:sz w:val="24"/>
          <w:szCs w:val="24"/>
        </w:rPr>
        <w:t xml:space="preserve"> from their FPIs would not apply in case of clubbing events triggered on account of addition of the newly registered FPI, </w:t>
      </w:r>
      <w:r w:rsidR="00230DA3">
        <w:rPr>
          <w:rFonts w:ascii="Arial" w:eastAsia="Times New Roman" w:hAnsi="Arial" w:cs="Arial"/>
          <w:sz w:val="24"/>
          <w:szCs w:val="24"/>
        </w:rPr>
        <w:t>or on account of addition</w:t>
      </w:r>
      <w:r w:rsidR="002C727A">
        <w:rPr>
          <w:rFonts w:ascii="Arial" w:eastAsia="Times New Roman" w:hAnsi="Arial" w:cs="Arial"/>
          <w:sz w:val="24"/>
          <w:szCs w:val="24"/>
        </w:rPr>
        <w:t>/ deletion</w:t>
      </w:r>
      <w:r w:rsidR="00230DA3">
        <w:rPr>
          <w:rFonts w:ascii="Arial" w:eastAsia="Times New Roman" w:hAnsi="Arial" w:cs="Arial"/>
          <w:sz w:val="24"/>
          <w:szCs w:val="24"/>
        </w:rPr>
        <w:t xml:space="preserve"> of ODI subscribers</w:t>
      </w:r>
      <w:r w:rsidR="00E72F84">
        <w:rPr>
          <w:rFonts w:ascii="Arial" w:eastAsia="Times New Roman" w:hAnsi="Arial" w:cs="Arial"/>
          <w:sz w:val="24"/>
          <w:szCs w:val="24"/>
        </w:rPr>
        <w:t xml:space="preserve"> only</w:t>
      </w:r>
      <w:r w:rsidR="00230DA3">
        <w:rPr>
          <w:rFonts w:ascii="Arial" w:eastAsia="Times New Roman" w:hAnsi="Arial" w:cs="Arial"/>
          <w:sz w:val="24"/>
          <w:szCs w:val="24"/>
        </w:rPr>
        <w:t xml:space="preserve">, </w:t>
      </w:r>
      <w:r w:rsidRPr="0007729E">
        <w:rPr>
          <w:rFonts w:ascii="Arial" w:eastAsia="Times New Roman" w:hAnsi="Arial" w:cs="Arial"/>
          <w:sz w:val="24"/>
          <w:szCs w:val="24"/>
        </w:rPr>
        <w:t xml:space="preserve">or changes in depository accounts due to change of custodian or deletion of FPI from the group. NSDL </w:t>
      </w:r>
      <w:r w:rsidR="009C552F">
        <w:rPr>
          <w:rFonts w:ascii="Arial" w:eastAsia="Times New Roman" w:hAnsi="Arial" w:cs="Arial"/>
          <w:sz w:val="24"/>
          <w:szCs w:val="24"/>
        </w:rPr>
        <w:t xml:space="preserve">in their alerts </w:t>
      </w:r>
      <w:r w:rsidR="0051657A">
        <w:rPr>
          <w:rFonts w:ascii="Arial" w:eastAsia="Times New Roman" w:hAnsi="Arial" w:cs="Arial"/>
          <w:sz w:val="24"/>
          <w:szCs w:val="24"/>
        </w:rPr>
        <w:t xml:space="preserve">shall explicitly specify the specific action taken by them such as Addition of newly registered FPI XXXX, Addition of existing FPI XXXX Deletion of FPI XXXX, Modification of demat account for FPI XXXX, etc. </w:t>
      </w:r>
      <w:r w:rsidR="003F7584" w:rsidRPr="00B770B0">
        <w:rPr>
          <w:rFonts w:ascii="Arial" w:hAnsi="Arial" w:cs="Arial"/>
          <w:sz w:val="24"/>
        </w:rPr>
        <w:t xml:space="preserve">Upon seeking clarification from the FPIs after NSDL triggered email, in the event of a delay in intimation of clubbing request/change by the FPI, the same shall also be reported by the DDPs to SEBI as part of delay in intimation </w:t>
      </w:r>
      <w:r w:rsidR="002405DB" w:rsidRPr="00B770B0">
        <w:rPr>
          <w:rFonts w:ascii="Arial" w:hAnsi="Arial" w:cs="Arial"/>
          <w:sz w:val="24"/>
        </w:rPr>
        <w:t xml:space="preserve">of </w:t>
      </w:r>
      <w:r w:rsidR="003F7584" w:rsidRPr="00B770B0">
        <w:rPr>
          <w:rFonts w:ascii="Arial" w:hAnsi="Arial" w:cs="Arial"/>
          <w:sz w:val="24"/>
        </w:rPr>
        <w:t>reporting.</w:t>
      </w:r>
      <w:r w:rsidR="00732DB6" w:rsidRPr="00B770B0">
        <w:rPr>
          <w:rFonts w:ascii="Arial" w:hAnsi="Arial" w:cs="Arial"/>
          <w:sz w:val="24"/>
        </w:rPr>
        <w:t xml:space="preserve"> </w:t>
      </w:r>
      <w:bookmarkStart w:id="2" w:name="_GoBack"/>
      <w:bookmarkEnd w:id="2"/>
      <w:r w:rsidR="00CA75D1" w:rsidRPr="00B770B0">
        <w:rPr>
          <w:rFonts w:ascii="Arial" w:hAnsi="Arial" w:cs="Arial"/>
          <w:sz w:val="24"/>
        </w:rPr>
        <w:t xml:space="preserve">For </w:t>
      </w:r>
      <w:r w:rsidR="00CA75D1" w:rsidRPr="00B770B0">
        <w:rPr>
          <w:rFonts w:ascii="Arial" w:eastAsia="Times New Roman" w:hAnsi="Arial" w:cs="Arial"/>
          <w:sz w:val="24"/>
          <w:szCs w:val="24"/>
        </w:rPr>
        <w:t>this</w:t>
      </w:r>
      <w:r w:rsidR="00CA75D1" w:rsidRPr="00B770B0">
        <w:rPr>
          <w:rFonts w:ascii="Arial" w:hAnsi="Arial" w:cs="Arial"/>
          <w:sz w:val="24"/>
        </w:rPr>
        <w:t xml:space="preserve"> purpose, it is clarified that mere deletion of an existing FPI from an existing investor group (without any corresponding addition in / formation of another investor group) may not be included in the reporting towards delay in intimation regardless of the timelines for the intimation pertaining to such deletion, </w:t>
      </w:r>
    </w:p>
    <w:p w14:paraId="37918749" w14:textId="77777777" w:rsidR="003F7584" w:rsidRPr="00CE0631" w:rsidRDefault="003F7584" w:rsidP="003F7584">
      <w:pPr>
        <w:pStyle w:val="ListParagraph"/>
        <w:spacing w:after="0" w:line="276" w:lineRule="auto"/>
        <w:rPr>
          <w:rFonts w:ascii="Arial" w:eastAsia="Times New Roman" w:hAnsi="Arial" w:cs="Arial"/>
          <w:sz w:val="24"/>
          <w:szCs w:val="24"/>
        </w:rPr>
      </w:pPr>
    </w:p>
    <w:p w14:paraId="3791874A" w14:textId="77777777" w:rsidR="003F7584" w:rsidRDefault="003F7584" w:rsidP="003F7584">
      <w:pPr>
        <w:pStyle w:val="ListParagraph"/>
        <w:numPr>
          <w:ilvl w:val="0"/>
          <w:numId w:val="1"/>
        </w:numPr>
        <w:spacing w:after="0" w:line="276" w:lineRule="auto"/>
        <w:jc w:val="both"/>
        <w:rPr>
          <w:rFonts w:ascii="Arial" w:eastAsia="Times New Roman" w:hAnsi="Arial" w:cs="Arial"/>
          <w:sz w:val="24"/>
          <w:szCs w:val="24"/>
        </w:rPr>
      </w:pPr>
      <w:r w:rsidRPr="0066501F">
        <w:rPr>
          <w:rFonts w:ascii="Arial" w:eastAsia="Times New Roman" w:hAnsi="Arial" w:cs="Arial"/>
          <w:sz w:val="24"/>
          <w:szCs w:val="24"/>
        </w:rPr>
        <w:t>In cases where the material changes require the FPI to seek fresh registrations, the Custodians / DDPs shall block all further fresh purchase</w:t>
      </w:r>
      <w:r>
        <w:rPr>
          <w:rFonts w:ascii="Arial" w:eastAsia="Times New Roman" w:hAnsi="Arial" w:cs="Arial"/>
          <w:sz w:val="24"/>
          <w:szCs w:val="24"/>
        </w:rPr>
        <w:t>s</w:t>
      </w:r>
      <w:r w:rsidRPr="0066501F">
        <w:rPr>
          <w:rFonts w:ascii="Arial" w:eastAsia="Times New Roman" w:hAnsi="Arial" w:cs="Arial"/>
          <w:sz w:val="24"/>
          <w:szCs w:val="24"/>
        </w:rPr>
        <w:t xml:space="preserve"> in the account.</w:t>
      </w:r>
    </w:p>
    <w:p w14:paraId="3791874B" w14:textId="77777777" w:rsidR="003F7584" w:rsidRPr="00ED734B" w:rsidRDefault="003F7584" w:rsidP="003F7584">
      <w:pPr>
        <w:pStyle w:val="ListParagraph"/>
        <w:spacing w:after="0" w:line="276" w:lineRule="auto"/>
        <w:ind w:left="360"/>
        <w:jc w:val="both"/>
        <w:rPr>
          <w:rFonts w:ascii="Arial" w:eastAsia="Times New Roman" w:hAnsi="Arial" w:cs="Arial"/>
          <w:sz w:val="24"/>
          <w:szCs w:val="24"/>
        </w:rPr>
      </w:pPr>
    </w:p>
    <w:p w14:paraId="3791874C" w14:textId="2E9C784F" w:rsidR="003F7584" w:rsidRPr="0021727D" w:rsidRDefault="003F7584" w:rsidP="003F7584">
      <w:pPr>
        <w:pStyle w:val="ListParagraph"/>
        <w:numPr>
          <w:ilvl w:val="0"/>
          <w:numId w:val="1"/>
        </w:numPr>
        <w:spacing w:after="0" w:line="276" w:lineRule="auto"/>
        <w:jc w:val="both"/>
        <w:rPr>
          <w:rFonts w:ascii="Arial" w:hAnsi="Arial" w:cs="Arial"/>
          <w:sz w:val="24"/>
          <w:szCs w:val="24"/>
        </w:rPr>
      </w:pPr>
      <w:r w:rsidRPr="00ED734B">
        <w:rPr>
          <w:rFonts w:ascii="Arial" w:eastAsia="Times New Roman" w:hAnsi="Arial" w:cs="Arial"/>
          <w:sz w:val="24"/>
          <w:szCs w:val="24"/>
        </w:rPr>
        <w:t xml:space="preserve">The Material Change Circular has come into force with effect from June 05, 2024. Prior to issuance of the circular, cases where delay in intimation exceeded six months were reported to SEBI. Thus, for the cases where processing of applications for change in material information was not completed by the DDP as on the effective date of the circular, the revised timelines for reporting of instances of delay in intimation </w:t>
      </w:r>
      <w:r w:rsidRPr="00ED734B">
        <w:rPr>
          <w:rFonts w:ascii="Arial" w:eastAsia="Times New Roman" w:hAnsi="Arial" w:cs="Arial"/>
          <w:sz w:val="24"/>
          <w:szCs w:val="24"/>
        </w:rPr>
        <w:lastRenderedPageBreak/>
        <w:t>(i.e. after 7 working days/ 30 calendar days) shall be applicable in the cases where the complete documents/information was not submitted (including by email) to the DDP as on June 05, 2024. Thus, in cases where the FPI has intimated the change in material information along with all the documents/information by June 05, 2024, the revised timelines (7</w:t>
      </w:r>
      <w:r w:rsidR="00611629">
        <w:rPr>
          <w:rFonts w:ascii="Arial" w:eastAsia="Times New Roman" w:hAnsi="Arial" w:cs="Arial"/>
          <w:sz w:val="24"/>
          <w:szCs w:val="24"/>
        </w:rPr>
        <w:t xml:space="preserve"> working </w:t>
      </w:r>
      <w:r w:rsidRPr="00ED734B">
        <w:rPr>
          <w:rFonts w:ascii="Arial" w:eastAsia="Times New Roman" w:hAnsi="Arial" w:cs="Arial"/>
          <w:sz w:val="24"/>
          <w:szCs w:val="24"/>
        </w:rPr>
        <w:t>days/ 30</w:t>
      </w:r>
      <w:r w:rsidR="00611629">
        <w:rPr>
          <w:rFonts w:ascii="Arial" w:eastAsia="Times New Roman" w:hAnsi="Arial" w:cs="Arial"/>
          <w:sz w:val="24"/>
          <w:szCs w:val="24"/>
        </w:rPr>
        <w:t xml:space="preserve"> calendar </w:t>
      </w:r>
      <w:r w:rsidRPr="00ED734B">
        <w:rPr>
          <w:rFonts w:ascii="Arial" w:eastAsia="Times New Roman" w:hAnsi="Arial" w:cs="Arial"/>
          <w:sz w:val="24"/>
          <w:szCs w:val="24"/>
        </w:rPr>
        <w:t xml:space="preserve">days) are not applicable.  </w:t>
      </w:r>
    </w:p>
    <w:tbl>
      <w:tblPr>
        <w:tblStyle w:val="TableGrid"/>
        <w:tblW w:w="0" w:type="auto"/>
        <w:tblInd w:w="360" w:type="dxa"/>
        <w:tblLook w:val="04A0" w:firstRow="1" w:lastRow="0" w:firstColumn="1" w:lastColumn="0" w:noHBand="0" w:noVBand="1"/>
      </w:tblPr>
      <w:tblGrid>
        <w:gridCol w:w="4945"/>
        <w:gridCol w:w="3960"/>
      </w:tblGrid>
      <w:tr w:rsidR="003F7584" w14:paraId="3791874F" w14:textId="77777777" w:rsidTr="00F26CE8">
        <w:tc>
          <w:tcPr>
            <w:tcW w:w="4945" w:type="dxa"/>
          </w:tcPr>
          <w:p w14:paraId="3791874D" w14:textId="77777777" w:rsidR="003F7584" w:rsidRPr="0021727D" w:rsidRDefault="003F7584" w:rsidP="003F7584">
            <w:pPr>
              <w:pStyle w:val="ListParagraph"/>
              <w:spacing w:line="276" w:lineRule="auto"/>
              <w:ind w:left="0"/>
              <w:jc w:val="both"/>
              <w:rPr>
                <w:rFonts w:ascii="Arial" w:hAnsi="Arial" w:cs="Arial"/>
                <w:b/>
                <w:bCs/>
                <w:sz w:val="24"/>
                <w:szCs w:val="24"/>
              </w:rPr>
            </w:pPr>
            <w:r w:rsidRPr="0021727D">
              <w:rPr>
                <w:rFonts w:ascii="Arial" w:hAnsi="Arial" w:cs="Arial"/>
                <w:b/>
                <w:bCs/>
                <w:sz w:val="24"/>
                <w:szCs w:val="24"/>
              </w:rPr>
              <w:t>Submission Type</w:t>
            </w:r>
          </w:p>
        </w:tc>
        <w:tc>
          <w:tcPr>
            <w:tcW w:w="3960" w:type="dxa"/>
          </w:tcPr>
          <w:p w14:paraId="3791874E" w14:textId="77777777" w:rsidR="003F7584" w:rsidRPr="0021727D" w:rsidRDefault="003F7584" w:rsidP="003F7584">
            <w:pPr>
              <w:pStyle w:val="ListParagraph"/>
              <w:spacing w:line="276" w:lineRule="auto"/>
              <w:ind w:left="0"/>
              <w:jc w:val="both"/>
              <w:rPr>
                <w:rFonts w:ascii="Arial" w:hAnsi="Arial" w:cs="Arial"/>
                <w:b/>
                <w:bCs/>
                <w:sz w:val="24"/>
                <w:szCs w:val="24"/>
              </w:rPr>
            </w:pPr>
            <w:r w:rsidRPr="0021727D">
              <w:rPr>
                <w:rFonts w:ascii="Arial" w:hAnsi="Arial" w:cs="Arial"/>
                <w:b/>
                <w:bCs/>
                <w:sz w:val="24"/>
                <w:szCs w:val="24"/>
              </w:rPr>
              <w:t>Timeline applicable</w:t>
            </w:r>
          </w:p>
        </w:tc>
      </w:tr>
      <w:tr w:rsidR="003F7584" w14:paraId="37918752" w14:textId="77777777" w:rsidTr="00F26CE8">
        <w:tc>
          <w:tcPr>
            <w:tcW w:w="4945" w:type="dxa"/>
          </w:tcPr>
          <w:p w14:paraId="37918750" w14:textId="77777777" w:rsidR="003F7584" w:rsidRDefault="003F7584" w:rsidP="003F7584">
            <w:pPr>
              <w:pStyle w:val="ListParagraph"/>
              <w:spacing w:line="276" w:lineRule="auto"/>
              <w:ind w:left="0"/>
              <w:jc w:val="both"/>
              <w:rPr>
                <w:rFonts w:ascii="Arial" w:hAnsi="Arial" w:cs="Arial"/>
                <w:sz w:val="24"/>
                <w:szCs w:val="24"/>
              </w:rPr>
            </w:pPr>
            <w:r>
              <w:rPr>
                <w:rFonts w:ascii="Arial" w:hAnsi="Arial" w:cs="Arial"/>
                <w:sz w:val="24"/>
                <w:szCs w:val="24"/>
              </w:rPr>
              <w:t>Intimation before June 05, 2024, with pending queries / documentation</w:t>
            </w:r>
          </w:p>
        </w:tc>
        <w:tc>
          <w:tcPr>
            <w:tcW w:w="3960" w:type="dxa"/>
          </w:tcPr>
          <w:p w14:paraId="37918751" w14:textId="2721DCF5" w:rsidR="003F7584" w:rsidRDefault="003F7584" w:rsidP="003F7584">
            <w:pPr>
              <w:pStyle w:val="ListParagraph"/>
              <w:spacing w:line="276" w:lineRule="auto"/>
              <w:ind w:left="0"/>
              <w:jc w:val="both"/>
              <w:rPr>
                <w:rFonts w:ascii="Arial" w:hAnsi="Arial" w:cs="Arial"/>
                <w:sz w:val="24"/>
                <w:szCs w:val="24"/>
              </w:rPr>
            </w:pPr>
            <w:r>
              <w:rPr>
                <w:rFonts w:ascii="Arial" w:hAnsi="Arial" w:cs="Arial"/>
                <w:sz w:val="24"/>
                <w:szCs w:val="24"/>
              </w:rPr>
              <w:t>30 days from effective date</w:t>
            </w:r>
          </w:p>
        </w:tc>
      </w:tr>
      <w:tr w:rsidR="003F7584" w14:paraId="37918755" w14:textId="77777777" w:rsidTr="00F26CE8">
        <w:tc>
          <w:tcPr>
            <w:tcW w:w="4945" w:type="dxa"/>
          </w:tcPr>
          <w:p w14:paraId="37918753" w14:textId="77777777" w:rsidR="003F7584" w:rsidRDefault="003F7584" w:rsidP="003F7584">
            <w:pPr>
              <w:pStyle w:val="ListParagraph"/>
              <w:spacing w:line="276" w:lineRule="auto"/>
              <w:ind w:left="0"/>
              <w:jc w:val="both"/>
              <w:rPr>
                <w:rFonts w:ascii="Arial" w:hAnsi="Arial" w:cs="Arial"/>
                <w:sz w:val="24"/>
                <w:szCs w:val="24"/>
              </w:rPr>
            </w:pPr>
            <w:r>
              <w:rPr>
                <w:rFonts w:ascii="Arial" w:hAnsi="Arial" w:cs="Arial"/>
                <w:sz w:val="24"/>
                <w:szCs w:val="24"/>
              </w:rPr>
              <w:t>Intimation before June 05, 2024 with complete documentation</w:t>
            </w:r>
          </w:p>
        </w:tc>
        <w:tc>
          <w:tcPr>
            <w:tcW w:w="3960" w:type="dxa"/>
          </w:tcPr>
          <w:p w14:paraId="37918754" w14:textId="77777777" w:rsidR="003F7584" w:rsidRDefault="003F7584" w:rsidP="003F7584">
            <w:pPr>
              <w:pStyle w:val="ListParagraph"/>
              <w:spacing w:line="276" w:lineRule="auto"/>
              <w:ind w:left="0"/>
              <w:jc w:val="both"/>
              <w:rPr>
                <w:rFonts w:ascii="Arial" w:hAnsi="Arial" w:cs="Arial"/>
                <w:sz w:val="24"/>
                <w:szCs w:val="24"/>
              </w:rPr>
            </w:pPr>
            <w:r>
              <w:rPr>
                <w:rFonts w:ascii="Arial" w:hAnsi="Arial" w:cs="Arial"/>
                <w:sz w:val="24"/>
                <w:szCs w:val="24"/>
              </w:rPr>
              <w:t>6 months from effective date of change</w:t>
            </w:r>
          </w:p>
        </w:tc>
      </w:tr>
      <w:tr w:rsidR="003F7584" w14:paraId="37918758" w14:textId="77777777" w:rsidTr="00F26CE8">
        <w:tc>
          <w:tcPr>
            <w:tcW w:w="4945" w:type="dxa"/>
          </w:tcPr>
          <w:p w14:paraId="37918756" w14:textId="77777777" w:rsidR="003F7584" w:rsidRDefault="003F7584" w:rsidP="003F7584">
            <w:pPr>
              <w:pStyle w:val="ListParagraph"/>
              <w:spacing w:line="276" w:lineRule="auto"/>
              <w:ind w:left="0"/>
              <w:jc w:val="both"/>
              <w:rPr>
                <w:rFonts w:ascii="Arial" w:hAnsi="Arial" w:cs="Arial"/>
                <w:sz w:val="24"/>
                <w:szCs w:val="24"/>
              </w:rPr>
            </w:pPr>
            <w:r>
              <w:rPr>
                <w:rFonts w:ascii="Arial" w:hAnsi="Arial" w:cs="Arial"/>
                <w:sz w:val="24"/>
                <w:szCs w:val="24"/>
              </w:rPr>
              <w:t>Any intimation on or after June 05, 2024</w:t>
            </w:r>
          </w:p>
        </w:tc>
        <w:tc>
          <w:tcPr>
            <w:tcW w:w="3960" w:type="dxa"/>
          </w:tcPr>
          <w:p w14:paraId="37918757" w14:textId="78ADB5A8" w:rsidR="003F7584" w:rsidRDefault="003F7584" w:rsidP="003F7584">
            <w:pPr>
              <w:pStyle w:val="ListParagraph"/>
              <w:spacing w:line="276" w:lineRule="auto"/>
              <w:ind w:left="0"/>
              <w:jc w:val="both"/>
              <w:rPr>
                <w:rFonts w:ascii="Arial" w:hAnsi="Arial" w:cs="Arial"/>
                <w:sz w:val="24"/>
                <w:szCs w:val="24"/>
              </w:rPr>
            </w:pPr>
            <w:r>
              <w:rPr>
                <w:rFonts w:ascii="Arial" w:hAnsi="Arial" w:cs="Arial"/>
                <w:sz w:val="24"/>
                <w:szCs w:val="24"/>
              </w:rPr>
              <w:t>7</w:t>
            </w:r>
            <w:r w:rsidR="00DA2A7E">
              <w:rPr>
                <w:rFonts w:ascii="Arial" w:hAnsi="Arial" w:cs="Arial"/>
                <w:sz w:val="24"/>
                <w:szCs w:val="24"/>
              </w:rPr>
              <w:t xml:space="preserve">working days </w:t>
            </w:r>
            <w:r>
              <w:rPr>
                <w:rFonts w:ascii="Arial" w:hAnsi="Arial" w:cs="Arial"/>
                <w:sz w:val="24"/>
                <w:szCs w:val="24"/>
              </w:rPr>
              <w:t xml:space="preserve">/30 </w:t>
            </w:r>
            <w:r w:rsidR="00DA2A7E">
              <w:rPr>
                <w:rFonts w:ascii="Arial" w:hAnsi="Arial" w:cs="Arial"/>
                <w:sz w:val="24"/>
                <w:szCs w:val="24"/>
              </w:rPr>
              <w:t>calend</w:t>
            </w:r>
            <w:r w:rsidR="00532ACF">
              <w:rPr>
                <w:rFonts w:ascii="Arial" w:hAnsi="Arial" w:cs="Arial"/>
                <w:sz w:val="24"/>
                <w:szCs w:val="24"/>
              </w:rPr>
              <w:t xml:space="preserve">ar </w:t>
            </w:r>
            <w:r>
              <w:rPr>
                <w:rFonts w:ascii="Arial" w:hAnsi="Arial" w:cs="Arial"/>
                <w:sz w:val="24"/>
                <w:szCs w:val="24"/>
              </w:rPr>
              <w:t>days depending on Type I / II</w:t>
            </w:r>
          </w:p>
        </w:tc>
      </w:tr>
    </w:tbl>
    <w:p w14:paraId="37918759" w14:textId="77777777" w:rsidR="003F7584" w:rsidRPr="00ED734B" w:rsidRDefault="003F7584" w:rsidP="003F7584">
      <w:pPr>
        <w:pStyle w:val="ListParagraph"/>
        <w:spacing w:after="0" w:line="276" w:lineRule="auto"/>
        <w:ind w:left="360"/>
        <w:jc w:val="both"/>
        <w:rPr>
          <w:rFonts w:ascii="Arial" w:hAnsi="Arial" w:cs="Arial"/>
          <w:sz w:val="24"/>
          <w:szCs w:val="24"/>
        </w:rPr>
      </w:pPr>
    </w:p>
    <w:p w14:paraId="3791875A" w14:textId="77777777" w:rsidR="00CA639D" w:rsidRPr="003F7584" w:rsidRDefault="003F7584" w:rsidP="003F7584">
      <w:pPr>
        <w:pStyle w:val="ListParagraph"/>
        <w:numPr>
          <w:ilvl w:val="0"/>
          <w:numId w:val="1"/>
        </w:numPr>
        <w:spacing w:after="0" w:line="276" w:lineRule="auto"/>
        <w:jc w:val="both"/>
        <w:rPr>
          <w:rFonts w:ascii="Arial" w:eastAsia="Times New Roman" w:hAnsi="Arial" w:cs="Arial"/>
          <w:sz w:val="24"/>
          <w:szCs w:val="24"/>
        </w:rPr>
      </w:pPr>
      <w:r w:rsidRPr="00ED734B">
        <w:rPr>
          <w:rFonts w:ascii="Arial" w:eastAsia="Times New Roman" w:hAnsi="Arial" w:cs="Arial"/>
          <w:sz w:val="24"/>
          <w:szCs w:val="24"/>
        </w:rPr>
        <w:t>The SOP may be updated on an ongoing basis by these stakeholders,</w:t>
      </w:r>
      <w:r w:rsidRPr="00ED734B">
        <w:rPr>
          <w:rFonts w:ascii="Arial" w:hAnsi="Arial" w:cs="Arial"/>
          <w:sz w:val="24"/>
          <w:szCs w:val="24"/>
        </w:rPr>
        <w:t xml:space="preserve"> </w:t>
      </w:r>
      <w:r w:rsidRPr="00ED734B">
        <w:rPr>
          <w:rFonts w:ascii="Arial" w:eastAsia="Times New Roman" w:hAnsi="Arial" w:cs="Arial"/>
          <w:sz w:val="24"/>
          <w:szCs w:val="24"/>
        </w:rPr>
        <w:t xml:space="preserve">in consultation with SEBI, based on the experience and feedback received and basis any further guidelines issued by SEBI in this regard. </w:t>
      </w:r>
    </w:p>
    <w:sectPr w:rsidR="00CA639D" w:rsidRPr="003F7584" w:rsidSect="00C7324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C6D0A" w14:textId="77777777" w:rsidR="006F50BB" w:rsidRDefault="006F50BB" w:rsidP="003F7584">
      <w:pPr>
        <w:spacing w:after="0" w:line="240" w:lineRule="auto"/>
      </w:pPr>
      <w:r>
        <w:separator/>
      </w:r>
    </w:p>
  </w:endnote>
  <w:endnote w:type="continuationSeparator" w:id="0">
    <w:p w14:paraId="09C51ACA" w14:textId="77777777" w:rsidR="006F50BB" w:rsidRDefault="006F50BB" w:rsidP="003F7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2B9EF" w14:textId="642A2509" w:rsidR="00BF1FB6" w:rsidRDefault="002026DB" w:rsidP="00B770B0">
    <w:pPr>
      <w:pStyle w:val="Footer"/>
      <w:jc w:val="center"/>
    </w:pPr>
    <w:r>
      <w:rPr>
        <w:noProof/>
        <w:lang w:val="en-IN" w:eastAsia="en-IN"/>
      </w:rPr>
      <mc:AlternateContent>
        <mc:Choice Requires="wps">
          <w:drawing>
            <wp:anchor distT="0" distB="0" distL="0" distR="0" simplePos="0" relativeHeight="251659264" behindDoc="0" locked="0" layoutInCell="1" allowOverlap="1" wp14:anchorId="724E1F85" wp14:editId="2801DD61">
              <wp:simplePos x="635" y="635"/>
              <wp:positionH relativeFrom="page">
                <wp:align>center</wp:align>
              </wp:positionH>
              <wp:positionV relativeFrom="page">
                <wp:align>bottom</wp:align>
              </wp:positionV>
              <wp:extent cx="622300" cy="357505"/>
              <wp:effectExtent l="0" t="0" r="6350" b="0"/>
              <wp:wrapNone/>
              <wp:docPr id="242841366" name="Text Box 2" descr="RESTRICTED">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622300" cy="357505"/>
                      </a:xfrm>
                      <a:prstGeom prst="rect">
                        <a:avLst/>
                      </a:prstGeom>
                      <a:noFill/>
                      <a:ln>
                        <a:noFill/>
                      </a:ln>
                    </wps:spPr>
                    <wps:txbx>
                      <w:txbxContent>
                        <w:p w14:paraId="6548BCC9" w14:textId="327F5246" w:rsidR="002026DB" w:rsidRPr="002026DB" w:rsidRDefault="002026DB" w:rsidP="002026DB">
                          <w:pPr>
                            <w:spacing w:after="0"/>
                            <w:rPr>
                              <w:rFonts w:ascii="Calibri" w:eastAsia="Calibri" w:hAnsi="Calibri" w:cs="Calibri"/>
                              <w:noProof/>
                              <w:color w:val="000000"/>
                              <w:sz w:val="20"/>
                              <w:szCs w:val="20"/>
                            </w:rPr>
                          </w:pPr>
                          <w:r w:rsidRPr="002026DB">
                            <w:rPr>
                              <w:rFonts w:ascii="Calibri" w:eastAsia="Calibri" w:hAnsi="Calibri" w:cs="Calibri"/>
                              <w:noProof/>
                              <w:color w:val="000000"/>
                              <w:sz w:val="20"/>
                              <w:szCs w:val="20"/>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4E1F85" id="_x0000_t202" coordsize="21600,21600" o:spt="202" path="m,l,21600r21600,l21600,xe">
              <v:stroke joinstyle="miter"/>
              <v:path gradientshapeok="t" o:connecttype="rect"/>
            </v:shapetype>
            <v:shape id="_x0000_s1028" type="#_x0000_t202" alt="RESTRICTED" style="position:absolute;left:0;text-align:left;margin-left:0;margin-top:0;width:49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" filled="f" stroked="f">
              <v:textbox style="mso-fit-shape-to-text:t" inset="0,0,0,15pt">
                <w:txbxContent>
                  <w:p w14:paraId="6548BCC9" w14:textId="327F5246" w:rsidR="002026DB" w:rsidRPr="002026DB" w:rsidRDefault="002026DB" w:rsidP="002026DB">
                    <w:pPr>
                      <w:spacing w:after="0"/>
                      <w:rPr>
                        <w:rFonts w:ascii="Calibri" w:eastAsia="Calibri" w:hAnsi="Calibri" w:cs="Calibri"/>
                        <w:noProof/>
                        <w:color w:val="000000"/>
                        <w:sz w:val="20"/>
                        <w:szCs w:val="20"/>
                      </w:rPr>
                    </w:pPr>
                    <w:r w:rsidRPr="002026DB">
                      <w:rPr>
                        <w:rFonts w:ascii="Calibri" w:eastAsia="Calibri" w:hAnsi="Calibri" w:cs="Calibri"/>
                        <w:noProof/>
                        <w:color w:val="000000"/>
                        <w:sz w:val="20"/>
                        <w:szCs w:val="20"/>
                      </w:rPr>
                      <w:t>RESTRICTED</w:t>
                    </w:r>
                  </w:p>
                </w:txbxContent>
              </v:textbox>
              <w10:wrap anchorx="page" anchory="page"/>
            </v:shape>
          </w:pict>
        </mc:Fallback>
      </mc:AlternateContent>
    </w:r>
    <w:fldSimple w:instr=" DOCPROPERTY SecloreClassificationFooterTextValue \* MERGEFORMAT ">
      <w:r w:rsidR="00CA75D1" w:rsidRPr="00B770B0">
        <w:rPr>
          <w:color w:val="FFA500"/>
          <w:sz w:val="24"/>
        </w:rPr>
        <w:t>This is a Confidential document.</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1875F" w14:textId="77BD4B0F" w:rsidR="00756146" w:rsidRDefault="002026DB">
    <w:pPr>
      <w:pStyle w:val="Footer"/>
      <w:jc w:val="center"/>
      <w:rPr>
        <w:b/>
        <w:bCs/>
        <w:sz w:val="24"/>
        <w:szCs w:val="24"/>
      </w:rPr>
    </w:pPr>
    <w:r>
      <w:rPr>
        <w:noProof/>
        <w:lang w:val="en-IN" w:eastAsia="en-IN"/>
      </w:rPr>
      <mc:AlternateContent>
        <mc:Choice Requires="wps">
          <w:drawing>
            <wp:anchor distT="0" distB="0" distL="0" distR="0" simplePos="0" relativeHeight="251660288" behindDoc="0" locked="0" layoutInCell="1" allowOverlap="1" wp14:anchorId="10498D33" wp14:editId="20B4662C">
              <wp:simplePos x="914400" y="9262533"/>
              <wp:positionH relativeFrom="page">
                <wp:align>center</wp:align>
              </wp:positionH>
              <wp:positionV relativeFrom="page">
                <wp:align>bottom</wp:align>
              </wp:positionV>
              <wp:extent cx="622300" cy="357505"/>
              <wp:effectExtent l="0" t="0" r="6350" b="0"/>
              <wp:wrapNone/>
              <wp:docPr id="1113971183" name="Text Box 3" descr="RESTRICTED">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622300" cy="357505"/>
                      </a:xfrm>
                      <a:prstGeom prst="rect">
                        <a:avLst/>
                      </a:prstGeom>
                      <a:noFill/>
                      <a:ln>
                        <a:noFill/>
                      </a:ln>
                    </wps:spPr>
                    <wps:txbx>
                      <w:txbxContent>
                        <w:p w14:paraId="4192F6F0" w14:textId="3E1839D1" w:rsidR="002026DB" w:rsidRPr="002026DB" w:rsidRDefault="002026DB" w:rsidP="002026DB">
                          <w:pPr>
                            <w:spacing w:after="0"/>
                            <w:rPr>
                              <w:rFonts w:ascii="Calibri" w:eastAsia="Calibri" w:hAnsi="Calibri" w:cs="Calibri"/>
                              <w:noProof/>
                              <w:color w:val="000000"/>
                              <w:sz w:val="20"/>
                              <w:szCs w:val="20"/>
                            </w:rPr>
                          </w:pPr>
                          <w:r w:rsidRPr="002026DB">
                            <w:rPr>
                              <w:rFonts w:ascii="Calibri" w:eastAsia="Calibri" w:hAnsi="Calibri" w:cs="Calibri"/>
                              <w:noProof/>
                              <w:color w:val="000000"/>
                              <w:sz w:val="20"/>
                              <w:szCs w:val="20"/>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498D33" id="_x0000_t202" coordsize="21600,21600" o:spt="202" path="m,l,21600r21600,l21600,xe">
              <v:stroke joinstyle="miter"/>
              <v:path gradientshapeok="t" o:connecttype="rect"/>
            </v:shapetype>
            <v:shape id="_x0000_s1029" type="#_x0000_t202" alt="RESTRICTED" style="position:absolute;left:0;text-align:left;margin-left:0;margin-top:0;width:49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" filled="f" stroked="f">
              <v:textbox style="mso-fit-shape-to-text:t" inset="0,0,0,15pt">
                <w:txbxContent>
                  <w:p w14:paraId="4192F6F0" w14:textId="3E1839D1" w:rsidR="002026DB" w:rsidRPr="002026DB" w:rsidRDefault="002026DB" w:rsidP="002026DB">
                    <w:pPr>
                      <w:spacing w:after="0"/>
                      <w:rPr>
                        <w:rFonts w:ascii="Calibri" w:eastAsia="Calibri" w:hAnsi="Calibri" w:cs="Calibri"/>
                        <w:noProof/>
                        <w:color w:val="000000"/>
                        <w:sz w:val="20"/>
                        <w:szCs w:val="20"/>
                      </w:rPr>
                    </w:pPr>
                    <w:r w:rsidRPr="002026DB">
                      <w:rPr>
                        <w:rFonts w:ascii="Calibri" w:eastAsia="Calibri" w:hAnsi="Calibri" w:cs="Calibri"/>
                        <w:noProof/>
                        <w:color w:val="000000"/>
                        <w:sz w:val="20"/>
                        <w:szCs w:val="20"/>
                      </w:rPr>
                      <w:t>RESTRICTED</w:t>
                    </w:r>
                  </w:p>
                </w:txbxContent>
              </v:textbox>
              <w10:wrap anchorx="page" anchory="page"/>
            </v:shape>
          </w:pict>
        </mc:Fallback>
      </mc:AlternateContent>
    </w:r>
    <w:r w:rsidR="00715BF6">
      <w:t xml:space="preserve">Page </w:t>
    </w:r>
    <w:r w:rsidR="00715BF6">
      <w:rPr>
        <w:b/>
        <w:bCs/>
        <w:sz w:val="24"/>
        <w:szCs w:val="24"/>
      </w:rPr>
      <w:fldChar w:fldCharType="begin"/>
    </w:r>
    <w:r w:rsidR="00715BF6">
      <w:rPr>
        <w:b/>
        <w:bCs/>
      </w:rPr>
      <w:instrText xml:space="preserve"> PAGE </w:instrText>
    </w:r>
    <w:r w:rsidR="00715BF6">
      <w:rPr>
        <w:b/>
        <w:bCs/>
        <w:sz w:val="24"/>
        <w:szCs w:val="24"/>
      </w:rPr>
      <w:fldChar w:fldCharType="separate"/>
    </w:r>
    <w:r w:rsidR="00B770B0">
      <w:rPr>
        <w:b/>
        <w:bCs/>
        <w:noProof/>
      </w:rPr>
      <w:t>5</w:t>
    </w:r>
    <w:r w:rsidR="00715BF6">
      <w:rPr>
        <w:b/>
        <w:bCs/>
        <w:sz w:val="24"/>
        <w:szCs w:val="24"/>
      </w:rPr>
      <w:fldChar w:fldCharType="end"/>
    </w:r>
    <w:r w:rsidR="00715BF6">
      <w:t xml:space="preserve"> of </w:t>
    </w:r>
    <w:r w:rsidR="00715BF6">
      <w:rPr>
        <w:b/>
        <w:bCs/>
        <w:sz w:val="24"/>
        <w:szCs w:val="24"/>
      </w:rPr>
      <w:fldChar w:fldCharType="begin"/>
    </w:r>
    <w:r w:rsidR="00715BF6">
      <w:rPr>
        <w:b/>
        <w:bCs/>
      </w:rPr>
      <w:instrText xml:space="preserve"> NUMPAGES  </w:instrText>
    </w:r>
    <w:r w:rsidR="00715BF6">
      <w:rPr>
        <w:b/>
        <w:bCs/>
        <w:sz w:val="24"/>
        <w:szCs w:val="24"/>
      </w:rPr>
      <w:fldChar w:fldCharType="separate"/>
    </w:r>
    <w:r w:rsidR="00B770B0">
      <w:rPr>
        <w:b/>
        <w:bCs/>
        <w:noProof/>
      </w:rPr>
      <w:t>5</w:t>
    </w:r>
    <w:r w:rsidR="00715BF6">
      <w:rPr>
        <w:b/>
        <w:bCs/>
        <w:sz w:val="24"/>
        <w:szCs w:val="24"/>
      </w:rPr>
      <w:fldChar w:fldCharType="end"/>
    </w:r>
  </w:p>
  <w:p w14:paraId="37918760" w14:textId="37BD286D" w:rsidR="00756146" w:rsidRDefault="00C044ED" w:rsidP="00C044ED">
    <w:pPr>
      <w:pStyle w:val="Footer"/>
      <w:jc w:val="center"/>
    </w:pPr>
    <w:r>
      <w:rPr>
        <w:color w:val="FFA500"/>
        <w:sz w:val="24"/>
      </w:rPr>
      <w:fldChar w:fldCharType="begin"/>
    </w:r>
    <w:r>
      <w:rPr>
        <w:color w:val="FFA500"/>
        <w:sz w:val="24"/>
      </w:rPr>
      <w:instrText xml:space="preserve"> DOCPROPERTY SecloreClassificationFooterTextValue \* MERGEFORMAT </w:instrText>
    </w:r>
    <w:r>
      <w:rPr>
        <w:color w:val="FFA500"/>
        <w:sz w:val="24"/>
      </w:rPr>
      <w:fldChar w:fldCharType="separate"/>
    </w:r>
    <w:r w:rsidRPr="00C044ED">
      <w:rPr>
        <w:color w:val="FFA500"/>
        <w:sz w:val="24"/>
      </w:rPr>
      <w:t>This is a Confidential document.</w:t>
    </w:r>
    <w:r>
      <w:rPr>
        <w:color w:val="FFA500"/>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BAC34" w14:textId="1B75B5EA" w:rsidR="00BF1FB6" w:rsidRDefault="002026DB" w:rsidP="00B770B0">
    <w:pPr>
      <w:pStyle w:val="Footer"/>
      <w:jc w:val="center"/>
    </w:pPr>
    <w:r>
      <w:rPr>
        <w:noProof/>
        <w:lang w:val="en-IN" w:eastAsia="en-IN"/>
      </w:rPr>
      <mc:AlternateContent>
        <mc:Choice Requires="wps">
          <w:drawing>
            <wp:anchor distT="0" distB="0" distL="0" distR="0" simplePos="0" relativeHeight="251658240" behindDoc="0" locked="0" layoutInCell="1" allowOverlap="1" wp14:anchorId="33192A1A" wp14:editId="5915CF3C">
              <wp:simplePos x="635" y="635"/>
              <wp:positionH relativeFrom="page">
                <wp:align>center</wp:align>
              </wp:positionH>
              <wp:positionV relativeFrom="page">
                <wp:align>bottom</wp:align>
              </wp:positionV>
              <wp:extent cx="622300" cy="357505"/>
              <wp:effectExtent l="0" t="0" r="6350" b="0"/>
              <wp:wrapNone/>
              <wp:docPr id="337129424" name="Text Box 1" descr="RESTRICTED">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622300" cy="357505"/>
                      </a:xfrm>
                      <a:prstGeom prst="rect">
                        <a:avLst/>
                      </a:prstGeom>
                      <a:noFill/>
                      <a:ln>
                        <a:noFill/>
                      </a:ln>
                    </wps:spPr>
                    <wps:txbx>
                      <w:txbxContent>
                        <w:p w14:paraId="76595308" w14:textId="5BD355E9" w:rsidR="002026DB" w:rsidRPr="002026DB" w:rsidRDefault="002026DB" w:rsidP="002026DB">
                          <w:pPr>
                            <w:spacing w:after="0"/>
                            <w:rPr>
                              <w:rFonts w:ascii="Calibri" w:eastAsia="Calibri" w:hAnsi="Calibri" w:cs="Calibri"/>
                              <w:noProof/>
                              <w:color w:val="000000"/>
                              <w:sz w:val="20"/>
                              <w:szCs w:val="20"/>
                            </w:rPr>
                          </w:pPr>
                          <w:r w:rsidRPr="002026DB">
                            <w:rPr>
                              <w:rFonts w:ascii="Calibri" w:eastAsia="Calibri" w:hAnsi="Calibri" w:cs="Calibri"/>
                              <w:noProof/>
                              <w:color w:val="000000"/>
                              <w:sz w:val="20"/>
                              <w:szCs w:val="20"/>
                            </w:rPr>
                            <w:t>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192A1A" id="_x0000_t202" coordsize="21600,21600" o:spt="202" path="m,l,21600r21600,l21600,xe">
              <v:stroke joinstyle="miter"/>
              <v:path gradientshapeok="t" o:connecttype="rect"/>
            </v:shapetype>
            <v:shape id="_x0000_s1031" type="#_x0000_t202" alt="RESTRICTED" style="position:absolute;left:0;text-align:left;margin-left:0;margin-top:0;width:49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" filled="f" stroked="f">
              <v:textbox style="mso-fit-shape-to-text:t" inset="0,0,0,15pt">
                <w:txbxContent>
                  <w:p w14:paraId="76595308" w14:textId="5BD355E9" w:rsidR="002026DB" w:rsidRPr="002026DB" w:rsidRDefault="002026DB" w:rsidP="002026DB">
                    <w:pPr>
                      <w:spacing w:after="0"/>
                      <w:rPr>
                        <w:rFonts w:ascii="Calibri" w:eastAsia="Calibri" w:hAnsi="Calibri" w:cs="Calibri"/>
                        <w:noProof/>
                        <w:color w:val="000000"/>
                        <w:sz w:val="20"/>
                        <w:szCs w:val="20"/>
                      </w:rPr>
                    </w:pPr>
                    <w:r w:rsidRPr="002026DB">
                      <w:rPr>
                        <w:rFonts w:ascii="Calibri" w:eastAsia="Calibri" w:hAnsi="Calibri" w:cs="Calibri"/>
                        <w:noProof/>
                        <w:color w:val="000000"/>
                        <w:sz w:val="20"/>
                        <w:szCs w:val="20"/>
                      </w:rPr>
                      <w:t>RESTRICTED</w:t>
                    </w:r>
                  </w:p>
                </w:txbxContent>
              </v:textbox>
              <w10:wrap anchorx="page" anchory="page"/>
            </v:shape>
          </w:pict>
        </mc:Fallback>
      </mc:AlternateContent>
    </w:r>
    <w:fldSimple w:instr=" DOCPROPERTY SecloreClassificationFooterTextValue \* MERGEFORMAT ">
      <w:r w:rsidR="00CA75D1" w:rsidRPr="00B770B0">
        <w:rPr>
          <w:color w:val="FFA500"/>
          <w:sz w:val="24"/>
        </w:rPr>
        <w:t>This is a Confidential document.</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52CFA" w14:textId="77777777" w:rsidR="006F50BB" w:rsidRDefault="006F50BB" w:rsidP="003F7584">
      <w:pPr>
        <w:spacing w:after="0" w:line="240" w:lineRule="auto"/>
      </w:pPr>
      <w:r>
        <w:separator/>
      </w:r>
    </w:p>
  </w:footnote>
  <w:footnote w:type="continuationSeparator" w:id="0">
    <w:p w14:paraId="61E87A99" w14:textId="77777777" w:rsidR="006F50BB" w:rsidRDefault="006F50BB" w:rsidP="003F7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B37ED" w14:textId="6504E3D6" w:rsidR="006932B1" w:rsidRDefault="006932B1">
    <w:pPr>
      <w:pStyle w:val="Header"/>
    </w:pPr>
    <w:r>
      <w:rPr>
        <w:noProof/>
        <w:lang w:val="en-IN" w:eastAsia="en-IN"/>
      </w:rPr>
      <mc:AlternateContent>
        <mc:Choice Requires="wps">
          <w:drawing>
            <wp:anchor distT="0" distB="0" distL="0" distR="0" simplePos="0" relativeHeight="251662336" behindDoc="0" locked="0" layoutInCell="1" allowOverlap="1" wp14:anchorId="07A580B5" wp14:editId="61359A57">
              <wp:simplePos x="635" y="635"/>
              <wp:positionH relativeFrom="page">
                <wp:align>left</wp:align>
              </wp:positionH>
              <wp:positionV relativeFrom="page">
                <wp:align>top</wp:align>
              </wp:positionV>
              <wp:extent cx="1092835" cy="332105"/>
              <wp:effectExtent l="0" t="0" r="12065" b="10795"/>
              <wp:wrapNone/>
              <wp:docPr id="67748939" name="Text Box 2" descr="CONFIDENT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1092835" cy="332105"/>
                      </a:xfrm>
                      <a:prstGeom prst="rect">
                        <a:avLst/>
                      </a:prstGeom>
                      <a:noFill/>
                      <a:ln>
                        <a:noFill/>
                      </a:ln>
                    </wps:spPr>
                    <wps:txbx>
                      <w:txbxContent>
                        <w:p w14:paraId="1C11821A" w14:textId="66B8CF8C" w:rsidR="006932B1" w:rsidRPr="006932B1" w:rsidRDefault="006932B1" w:rsidP="006932B1">
                          <w:pPr>
                            <w:spacing w:after="0"/>
                            <w:rPr>
                              <w:rFonts w:ascii="Arial" w:eastAsia="Arial" w:hAnsi="Arial" w:cs="Arial"/>
                              <w:noProof/>
                              <w:color w:val="A80000"/>
                              <w:sz w:val="18"/>
                              <w:szCs w:val="18"/>
                            </w:rPr>
                          </w:pPr>
                          <w:r w:rsidRPr="006932B1">
                            <w:rPr>
                              <w:rFonts w:ascii="Arial" w:eastAsia="Arial" w:hAnsi="Arial" w:cs="Arial"/>
                              <w:noProof/>
                              <w:color w:val="A80000"/>
                              <w:sz w:val="18"/>
                              <w:szCs w:val="18"/>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A580B5" id="_x0000_t202" coordsize="21600,21600" o:spt="202" path="m,l,21600r21600,l21600,xe">
              <v:stroke joinstyle="miter"/>
              <v:path gradientshapeok="t" o:connecttype="rect"/>
            </v:shapetype>
            <v:shape id="Text Box 2" o:spid="_x0000_s1026" type="#_x0000_t202" alt="CONFIDENTIAL" style="position:absolute;margin-left:0;margin-top:0;width:86.05pt;height:26.1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" filled="f" stroked="f">
              <v:textbox style="mso-fit-shape-to-text:t" inset="20pt,15pt,0,0">
                <w:txbxContent>
                  <w:p w14:paraId="1C11821A" w14:textId="66B8CF8C" w:rsidR="006932B1" w:rsidRPr="006932B1" w:rsidRDefault="006932B1" w:rsidP="006932B1">
                    <w:pPr>
                      <w:spacing w:after="0"/>
                      <w:rPr>
                        <w:rFonts w:ascii="Arial" w:eastAsia="Arial" w:hAnsi="Arial" w:cs="Arial"/>
                        <w:noProof/>
                        <w:color w:val="A80000"/>
                        <w:sz w:val="18"/>
                        <w:szCs w:val="18"/>
                      </w:rPr>
                    </w:pPr>
                    <w:r w:rsidRPr="006932B1">
                      <w:rPr>
                        <w:rFonts w:ascii="Arial" w:eastAsia="Arial" w:hAnsi="Arial" w:cs="Arial"/>
                        <w:noProof/>
                        <w:color w:val="A80000"/>
                        <w:sz w:val="18"/>
                        <w:szCs w:val="18"/>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66AC3" w14:textId="19F625F2" w:rsidR="006932B1" w:rsidRDefault="006932B1">
    <w:pPr>
      <w:pStyle w:val="Header"/>
    </w:pPr>
    <w:r>
      <w:rPr>
        <w:noProof/>
        <w:lang w:val="en-IN" w:eastAsia="en-IN"/>
      </w:rPr>
      <mc:AlternateContent>
        <mc:Choice Requires="wps">
          <w:drawing>
            <wp:anchor distT="0" distB="0" distL="0" distR="0" simplePos="0" relativeHeight="251663360" behindDoc="0" locked="0" layoutInCell="1" allowOverlap="1" wp14:anchorId="131A8085" wp14:editId="5494A8C0">
              <wp:simplePos x="914400" y="457200"/>
              <wp:positionH relativeFrom="page">
                <wp:align>left</wp:align>
              </wp:positionH>
              <wp:positionV relativeFrom="page">
                <wp:align>top</wp:align>
              </wp:positionV>
              <wp:extent cx="1092835" cy="332105"/>
              <wp:effectExtent l="0" t="0" r="12065" b="10795"/>
              <wp:wrapNone/>
              <wp:docPr id="944339480" name="Text Box 3" descr="CONFIDENT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1092835" cy="332105"/>
                      </a:xfrm>
                      <a:prstGeom prst="rect">
                        <a:avLst/>
                      </a:prstGeom>
                      <a:noFill/>
                      <a:ln>
                        <a:noFill/>
                      </a:ln>
                    </wps:spPr>
                    <wps:txbx>
                      <w:txbxContent>
                        <w:p w14:paraId="37A846EB" w14:textId="4DB58906" w:rsidR="006932B1" w:rsidRPr="006932B1" w:rsidRDefault="006932B1" w:rsidP="006932B1">
                          <w:pPr>
                            <w:spacing w:after="0"/>
                            <w:rPr>
                              <w:rFonts w:ascii="Arial" w:eastAsia="Arial" w:hAnsi="Arial" w:cs="Arial"/>
                              <w:noProof/>
                              <w:color w:val="A80000"/>
                              <w:sz w:val="18"/>
                              <w:szCs w:val="18"/>
                            </w:rPr>
                          </w:pPr>
                          <w:r w:rsidRPr="006932B1">
                            <w:rPr>
                              <w:rFonts w:ascii="Arial" w:eastAsia="Arial" w:hAnsi="Arial" w:cs="Arial"/>
                              <w:noProof/>
                              <w:color w:val="A80000"/>
                              <w:sz w:val="18"/>
                              <w:szCs w:val="18"/>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1A8085" id="_x0000_t202" coordsize="21600,21600" o:spt="202" path="m,l,21600r21600,l21600,xe">
              <v:stroke joinstyle="miter"/>
              <v:path gradientshapeok="t" o:connecttype="rect"/>
            </v:shapetype>
            <v:shape id="Text Box 3" o:spid="_x0000_s1027" type="#_x0000_t202" alt="CONFIDENTIAL" style="position:absolute;margin-left:0;margin-top:0;width:86.05pt;height:26.1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" filled="f" stroked="f">
              <v:textbox style="mso-fit-shape-to-text:t" inset="20pt,15pt,0,0">
                <w:txbxContent>
                  <w:p w14:paraId="37A846EB" w14:textId="4DB58906" w:rsidR="006932B1" w:rsidRPr="006932B1" w:rsidRDefault="006932B1" w:rsidP="006932B1">
                    <w:pPr>
                      <w:spacing w:after="0"/>
                      <w:rPr>
                        <w:rFonts w:ascii="Arial" w:eastAsia="Arial" w:hAnsi="Arial" w:cs="Arial"/>
                        <w:noProof/>
                        <w:color w:val="A80000"/>
                        <w:sz w:val="18"/>
                        <w:szCs w:val="18"/>
                      </w:rPr>
                    </w:pPr>
                    <w:r w:rsidRPr="006932B1">
                      <w:rPr>
                        <w:rFonts w:ascii="Arial" w:eastAsia="Arial" w:hAnsi="Arial" w:cs="Arial"/>
                        <w:noProof/>
                        <w:color w:val="A80000"/>
                        <w:sz w:val="18"/>
                        <w:szCs w:val="18"/>
                      </w:rPr>
                      <w:t>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07218" w14:textId="7D65F697" w:rsidR="006932B1" w:rsidRDefault="006932B1">
    <w:pPr>
      <w:pStyle w:val="Header"/>
    </w:pPr>
    <w:r>
      <w:rPr>
        <w:noProof/>
        <w:lang w:val="en-IN" w:eastAsia="en-IN"/>
      </w:rPr>
      <mc:AlternateContent>
        <mc:Choice Requires="wps">
          <w:drawing>
            <wp:anchor distT="0" distB="0" distL="0" distR="0" simplePos="0" relativeHeight="251661312" behindDoc="0" locked="0" layoutInCell="1" allowOverlap="1" wp14:anchorId="4BB1E715" wp14:editId="45371F11">
              <wp:simplePos x="635" y="635"/>
              <wp:positionH relativeFrom="page">
                <wp:align>left</wp:align>
              </wp:positionH>
              <wp:positionV relativeFrom="page">
                <wp:align>top</wp:align>
              </wp:positionV>
              <wp:extent cx="1092835" cy="332105"/>
              <wp:effectExtent l="0" t="0" r="12065" b="10795"/>
              <wp:wrapNone/>
              <wp:docPr id="62274031" name="Text Box 1" descr="CONFIDENT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1092835" cy="332105"/>
                      </a:xfrm>
                      <a:prstGeom prst="rect">
                        <a:avLst/>
                      </a:prstGeom>
                      <a:noFill/>
                      <a:ln>
                        <a:noFill/>
                      </a:ln>
                    </wps:spPr>
                    <wps:txbx>
                      <w:txbxContent>
                        <w:p w14:paraId="1C2A17E7" w14:textId="15E3C413" w:rsidR="006932B1" w:rsidRPr="006932B1" w:rsidRDefault="006932B1" w:rsidP="006932B1">
                          <w:pPr>
                            <w:spacing w:after="0"/>
                            <w:rPr>
                              <w:rFonts w:ascii="Arial" w:eastAsia="Arial" w:hAnsi="Arial" w:cs="Arial"/>
                              <w:noProof/>
                              <w:color w:val="A80000"/>
                              <w:sz w:val="18"/>
                              <w:szCs w:val="18"/>
                            </w:rPr>
                          </w:pPr>
                          <w:r w:rsidRPr="006932B1">
                            <w:rPr>
                              <w:rFonts w:ascii="Arial" w:eastAsia="Arial" w:hAnsi="Arial" w:cs="Arial"/>
                              <w:noProof/>
                              <w:color w:val="A80000"/>
                              <w:sz w:val="18"/>
                              <w:szCs w:val="18"/>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B1E715" id="_x0000_t202" coordsize="21600,21600" o:spt="202" path="m,l,21600r21600,l21600,xe">
              <v:stroke joinstyle="miter"/>
              <v:path gradientshapeok="t" o:connecttype="rect"/>
            </v:shapetype>
            <v:shape id="Text Box 1" o:spid="_x0000_s1030" type="#_x0000_t202" alt="CONFIDENTIAL" style="position:absolute;margin-left:0;margin-top:0;width:86.05pt;height:26.15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" filled="f" stroked="f">
              <v:textbox style="mso-fit-shape-to-text:t" inset="20pt,15pt,0,0">
                <w:txbxContent>
                  <w:p w14:paraId="1C2A17E7" w14:textId="15E3C413" w:rsidR="006932B1" w:rsidRPr="006932B1" w:rsidRDefault="006932B1" w:rsidP="006932B1">
                    <w:pPr>
                      <w:spacing w:after="0"/>
                      <w:rPr>
                        <w:rFonts w:ascii="Arial" w:eastAsia="Arial" w:hAnsi="Arial" w:cs="Arial"/>
                        <w:noProof/>
                        <w:color w:val="A80000"/>
                        <w:sz w:val="18"/>
                        <w:szCs w:val="18"/>
                      </w:rPr>
                    </w:pPr>
                    <w:r w:rsidRPr="006932B1">
                      <w:rPr>
                        <w:rFonts w:ascii="Arial" w:eastAsia="Arial" w:hAnsi="Arial" w:cs="Arial"/>
                        <w:noProof/>
                        <w:color w:val="A80000"/>
                        <w:sz w:val="18"/>
                        <w:szCs w:val="18"/>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7453E"/>
    <w:multiLevelType w:val="hybridMultilevel"/>
    <w:tmpl w:val="4F3E90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5BF43A6"/>
    <w:multiLevelType w:val="multilevel"/>
    <w:tmpl w:val="BF1289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3114" w:hanging="504"/>
      </w:pPr>
      <w:rPr>
        <w:rFonts w:hint="default"/>
        <w:b w:val="0"/>
        <w:bCs w:val="0"/>
        <w:i w:val="0"/>
        <w:iCs w:val="0"/>
      </w:rPr>
    </w:lvl>
    <w:lvl w:ilvl="3">
      <w:start w:val="1"/>
      <w:numFmt w:val="decimal"/>
      <w:lvlText w:val="%1.%2.%3.%4."/>
      <w:lvlJc w:val="left"/>
      <w:pPr>
        <w:ind w:left="1728" w:hanging="648"/>
      </w:pPr>
      <w:rPr>
        <w:rFonts w:hint="default"/>
        <w:b w:val="0"/>
        <w:bCs w:val="0"/>
      </w:rPr>
    </w:lvl>
    <w:lvl w:ilvl="4">
      <w:start w:val="1"/>
      <w:numFmt w:val="low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547173F"/>
    <w:multiLevelType w:val="hybridMultilevel"/>
    <w:tmpl w:val="FF3EB8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A994E63"/>
    <w:multiLevelType w:val="multilevel"/>
    <w:tmpl w:val="17DCD9AE"/>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3114" w:hanging="504"/>
      </w:pPr>
      <w:rPr>
        <w:b w:val="0"/>
        <w:bCs w:val="0"/>
        <w:i w:val="0"/>
        <w:iCs w:val="0"/>
      </w:rPr>
    </w:lvl>
    <w:lvl w:ilvl="3">
      <w:start w:val="1"/>
      <w:numFmt w:val="decimal"/>
      <w:lvlText w:val="%1.%2.%3.%4."/>
      <w:lvlJc w:val="left"/>
      <w:pPr>
        <w:ind w:left="1728" w:hanging="648"/>
      </w:pPr>
      <w:rPr>
        <w:b w:val="0"/>
        <w:bCs w:val="0"/>
      </w:r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DE14B4C"/>
    <w:multiLevelType w:val="hybridMultilevel"/>
    <w:tmpl w:val="CB3E98C2"/>
    <w:lvl w:ilvl="0" w:tplc="364A18E0">
      <w:start w:val="1"/>
      <w:numFmt w:val="decimal"/>
      <w:lvlText w:val="%1."/>
      <w:lvlJc w:val="left"/>
      <w:pPr>
        <w:ind w:left="405" w:hanging="360"/>
      </w:pPr>
    </w:lvl>
    <w:lvl w:ilvl="1" w:tplc="40090019">
      <w:start w:val="1"/>
      <w:numFmt w:val="lowerLetter"/>
      <w:lvlText w:val="%2."/>
      <w:lvlJc w:val="left"/>
      <w:pPr>
        <w:ind w:left="1125" w:hanging="360"/>
      </w:pPr>
    </w:lvl>
    <w:lvl w:ilvl="2" w:tplc="4009001B">
      <w:start w:val="1"/>
      <w:numFmt w:val="lowerRoman"/>
      <w:lvlText w:val="%3."/>
      <w:lvlJc w:val="right"/>
      <w:pPr>
        <w:ind w:left="1845" w:hanging="180"/>
      </w:pPr>
    </w:lvl>
    <w:lvl w:ilvl="3" w:tplc="4009000F">
      <w:start w:val="1"/>
      <w:numFmt w:val="decimal"/>
      <w:lvlText w:val="%4."/>
      <w:lvlJc w:val="left"/>
      <w:pPr>
        <w:ind w:left="2565" w:hanging="360"/>
      </w:pPr>
    </w:lvl>
    <w:lvl w:ilvl="4" w:tplc="40090019">
      <w:start w:val="1"/>
      <w:numFmt w:val="lowerLetter"/>
      <w:lvlText w:val="%5."/>
      <w:lvlJc w:val="left"/>
      <w:pPr>
        <w:ind w:left="3285" w:hanging="360"/>
      </w:pPr>
    </w:lvl>
    <w:lvl w:ilvl="5" w:tplc="4009001B">
      <w:start w:val="1"/>
      <w:numFmt w:val="lowerRoman"/>
      <w:lvlText w:val="%6."/>
      <w:lvlJc w:val="right"/>
      <w:pPr>
        <w:ind w:left="4005" w:hanging="180"/>
      </w:pPr>
    </w:lvl>
    <w:lvl w:ilvl="6" w:tplc="4009000F">
      <w:start w:val="1"/>
      <w:numFmt w:val="decimal"/>
      <w:lvlText w:val="%7."/>
      <w:lvlJc w:val="left"/>
      <w:pPr>
        <w:ind w:left="4725" w:hanging="360"/>
      </w:pPr>
    </w:lvl>
    <w:lvl w:ilvl="7" w:tplc="40090019">
      <w:start w:val="1"/>
      <w:numFmt w:val="lowerLetter"/>
      <w:lvlText w:val="%8."/>
      <w:lvlJc w:val="left"/>
      <w:pPr>
        <w:ind w:left="5445" w:hanging="360"/>
      </w:pPr>
    </w:lvl>
    <w:lvl w:ilvl="8" w:tplc="4009001B">
      <w:start w:val="1"/>
      <w:numFmt w:val="lowerRoman"/>
      <w:lvlText w:val="%9."/>
      <w:lvlJc w:val="right"/>
      <w:pPr>
        <w:ind w:left="6165" w:hanging="180"/>
      </w:pPr>
    </w:lvl>
  </w:abstractNum>
  <w:num w:numId="1">
    <w:abstractNumId w:val="1"/>
  </w:num>
  <w:num w:numId="2">
    <w:abstractNumId w:val="2"/>
  </w:num>
  <w:num w:numId="3">
    <w:abstractNumId w:val="0"/>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D69"/>
    <w:rsid w:val="00001235"/>
    <w:rsid w:val="00023E24"/>
    <w:rsid w:val="00066CF5"/>
    <w:rsid w:val="000676D3"/>
    <w:rsid w:val="0007729E"/>
    <w:rsid w:val="000A6D69"/>
    <w:rsid w:val="000B0DF0"/>
    <w:rsid w:val="000B4810"/>
    <w:rsid w:val="000C5CD0"/>
    <w:rsid w:val="000D5169"/>
    <w:rsid w:val="000F3B23"/>
    <w:rsid w:val="00101B8E"/>
    <w:rsid w:val="001040A4"/>
    <w:rsid w:val="001079F2"/>
    <w:rsid w:val="001121C0"/>
    <w:rsid w:val="00112381"/>
    <w:rsid w:val="00123858"/>
    <w:rsid w:val="00134704"/>
    <w:rsid w:val="00135EC7"/>
    <w:rsid w:val="001543AE"/>
    <w:rsid w:val="00154E15"/>
    <w:rsid w:val="00155171"/>
    <w:rsid w:val="00160DB2"/>
    <w:rsid w:val="00196D4A"/>
    <w:rsid w:val="001A1FBF"/>
    <w:rsid w:val="001C1812"/>
    <w:rsid w:val="001D49FE"/>
    <w:rsid w:val="001E0431"/>
    <w:rsid w:val="001E35AD"/>
    <w:rsid w:val="001F2614"/>
    <w:rsid w:val="001F298A"/>
    <w:rsid w:val="001F4D84"/>
    <w:rsid w:val="002026DB"/>
    <w:rsid w:val="00205B44"/>
    <w:rsid w:val="002070B0"/>
    <w:rsid w:val="0022426D"/>
    <w:rsid w:val="002252B8"/>
    <w:rsid w:val="002305C7"/>
    <w:rsid w:val="00230DA3"/>
    <w:rsid w:val="002405DB"/>
    <w:rsid w:val="00261BD8"/>
    <w:rsid w:val="00261FC9"/>
    <w:rsid w:val="00275CCC"/>
    <w:rsid w:val="00283038"/>
    <w:rsid w:val="0029343F"/>
    <w:rsid w:val="002936F2"/>
    <w:rsid w:val="002963DA"/>
    <w:rsid w:val="002B5EBA"/>
    <w:rsid w:val="002C727A"/>
    <w:rsid w:val="002D1513"/>
    <w:rsid w:val="002F3889"/>
    <w:rsid w:val="002F5639"/>
    <w:rsid w:val="00333080"/>
    <w:rsid w:val="00334F3A"/>
    <w:rsid w:val="0034738D"/>
    <w:rsid w:val="00357092"/>
    <w:rsid w:val="00357A30"/>
    <w:rsid w:val="003A0728"/>
    <w:rsid w:val="003D2BF5"/>
    <w:rsid w:val="003E4904"/>
    <w:rsid w:val="003F7584"/>
    <w:rsid w:val="00401C65"/>
    <w:rsid w:val="00403710"/>
    <w:rsid w:val="00411AD9"/>
    <w:rsid w:val="00413341"/>
    <w:rsid w:val="00430411"/>
    <w:rsid w:val="004321C2"/>
    <w:rsid w:val="00432CE9"/>
    <w:rsid w:val="004605E4"/>
    <w:rsid w:val="00476264"/>
    <w:rsid w:val="00484E3F"/>
    <w:rsid w:val="004927BC"/>
    <w:rsid w:val="00496AFB"/>
    <w:rsid w:val="004A4CDD"/>
    <w:rsid w:val="004C2410"/>
    <w:rsid w:val="004E17D1"/>
    <w:rsid w:val="004E6651"/>
    <w:rsid w:val="004E75DD"/>
    <w:rsid w:val="004E7B90"/>
    <w:rsid w:val="004F2CBC"/>
    <w:rsid w:val="0050698C"/>
    <w:rsid w:val="00513535"/>
    <w:rsid w:val="0051657A"/>
    <w:rsid w:val="00532ACF"/>
    <w:rsid w:val="00534679"/>
    <w:rsid w:val="00543E48"/>
    <w:rsid w:val="005556F3"/>
    <w:rsid w:val="005655A0"/>
    <w:rsid w:val="005848BB"/>
    <w:rsid w:val="00594AAD"/>
    <w:rsid w:val="005A4E08"/>
    <w:rsid w:val="005A5E85"/>
    <w:rsid w:val="005C4A51"/>
    <w:rsid w:val="005D1120"/>
    <w:rsid w:val="005D2383"/>
    <w:rsid w:val="00605714"/>
    <w:rsid w:val="00611629"/>
    <w:rsid w:val="00640F28"/>
    <w:rsid w:val="006460CF"/>
    <w:rsid w:val="006932B1"/>
    <w:rsid w:val="00696F44"/>
    <w:rsid w:val="006A3321"/>
    <w:rsid w:val="006C3BC6"/>
    <w:rsid w:val="006D549D"/>
    <w:rsid w:val="006D6DA0"/>
    <w:rsid w:val="006F0C17"/>
    <w:rsid w:val="006F50BB"/>
    <w:rsid w:val="00715BF6"/>
    <w:rsid w:val="007202BD"/>
    <w:rsid w:val="0072282E"/>
    <w:rsid w:val="007253B9"/>
    <w:rsid w:val="00731CBE"/>
    <w:rsid w:val="00732DB6"/>
    <w:rsid w:val="0073594E"/>
    <w:rsid w:val="00756146"/>
    <w:rsid w:val="00756F21"/>
    <w:rsid w:val="00764105"/>
    <w:rsid w:val="007676CF"/>
    <w:rsid w:val="007747B0"/>
    <w:rsid w:val="0077713C"/>
    <w:rsid w:val="00784C9B"/>
    <w:rsid w:val="00792DA3"/>
    <w:rsid w:val="00797CB8"/>
    <w:rsid w:val="007A2141"/>
    <w:rsid w:val="007B7C9A"/>
    <w:rsid w:val="007C3E0E"/>
    <w:rsid w:val="007C6613"/>
    <w:rsid w:val="007D6F8E"/>
    <w:rsid w:val="007E2799"/>
    <w:rsid w:val="00807D31"/>
    <w:rsid w:val="00825F62"/>
    <w:rsid w:val="00827016"/>
    <w:rsid w:val="008312B7"/>
    <w:rsid w:val="0083272A"/>
    <w:rsid w:val="00854939"/>
    <w:rsid w:val="00854BC9"/>
    <w:rsid w:val="00857CC5"/>
    <w:rsid w:val="00873844"/>
    <w:rsid w:val="00882093"/>
    <w:rsid w:val="008A6F59"/>
    <w:rsid w:val="008A722B"/>
    <w:rsid w:val="008A78E0"/>
    <w:rsid w:val="008D5A76"/>
    <w:rsid w:val="008F5F34"/>
    <w:rsid w:val="00913D88"/>
    <w:rsid w:val="00943428"/>
    <w:rsid w:val="00957972"/>
    <w:rsid w:val="0097505F"/>
    <w:rsid w:val="009C494D"/>
    <w:rsid w:val="009C552F"/>
    <w:rsid w:val="00A02592"/>
    <w:rsid w:val="00A07B3F"/>
    <w:rsid w:val="00A11E92"/>
    <w:rsid w:val="00A17E27"/>
    <w:rsid w:val="00A24000"/>
    <w:rsid w:val="00A27E6E"/>
    <w:rsid w:val="00A427AE"/>
    <w:rsid w:val="00A7090A"/>
    <w:rsid w:val="00A87F13"/>
    <w:rsid w:val="00A9373A"/>
    <w:rsid w:val="00AB292F"/>
    <w:rsid w:val="00AB5F2E"/>
    <w:rsid w:val="00AB6843"/>
    <w:rsid w:val="00AC3978"/>
    <w:rsid w:val="00AF329B"/>
    <w:rsid w:val="00B17F3C"/>
    <w:rsid w:val="00B42CB3"/>
    <w:rsid w:val="00B70A7A"/>
    <w:rsid w:val="00B71930"/>
    <w:rsid w:val="00B770B0"/>
    <w:rsid w:val="00B833B4"/>
    <w:rsid w:val="00B856F3"/>
    <w:rsid w:val="00B91BD0"/>
    <w:rsid w:val="00B92C6D"/>
    <w:rsid w:val="00B95E42"/>
    <w:rsid w:val="00BD72E0"/>
    <w:rsid w:val="00BD7366"/>
    <w:rsid w:val="00BF1FB6"/>
    <w:rsid w:val="00C01A67"/>
    <w:rsid w:val="00C044ED"/>
    <w:rsid w:val="00C127E5"/>
    <w:rsid w:val="00C16CA7"/>
    <w:rsid w:val="00C179C1"/>
    <w:rsid w:val="00C24600"/>
    <w:rsid w:val="00C27001"/>
    <w:rsid w:val="00C31A6A"/>
    <w:rsid w:val="00C37620"/>
    <w:rsid w:val="00C40DD6"/>
    <w:rsid w:val="00C4147E"/>
    <w:rsid w:val="00C4258A"/>
    <w:rsid w:val="00C43CC2"/>
    <w:rsid w:val="00C4509A"/>
    <w:rsid w:val="00C50DFB"/>
    <w:rsid w:val="00C529EB"/>
    <w:rsid w:val="00C80558"/>
    <w:rsid w:val="00CA0EA1"/>
    <w:rsid w:val="00CA3CD0"/>
    <w:rsid w:val="00CA639D"/>
    <w:rsid w:val="00CA7220"/>
    <w:rsid w:val="00CA75D1"/>
    <w:rsid w:val="00CB02B2"/>
    <w:rsid w:val="00CB3D2A"/>
    <w:rsid w:val="00CD4F66"/>
    <w:rsid w:val="00CD7ADC"/>
    <w:rsid w:val="00D159B6"/>
    <w:rsid w:val="00D3212E"/>
    <w:rsid w:val="00D41CE4"/>
    <w:rsid w:val="00D6186D"/>
    <w:rsid w:val="00D7263C"/>
    <w:rsid w:val="00D82DD1"/>
    <w:rsid w:val="00D954C4"/>
    <w:rsid w:val="00DA2A7E"/>
    <w:rsid w:val="00DB100B"/>
    <w:rsid w:val="00DB655B"/>
    <w:rsid w:val="00DC3BA7"/>
    <w:rsid w:val="00DE3EE1"/>
    <w:rsid w:val="00DF1616"/>
    <w:rsid w:val="00DF6C36"/>
    <w:rsid w:val="00E03C67"/>
    <w:rsid w:val="00E13643"/>
    <w:rsid w:val="00E24F1F"/>
    <w:rsid w:val="00E64EC8"/>
    <w:rsid w:val="00E72F84"/>
    <w:rsid w:val="00E83E33"/>
    <w:rsid w:val="00EA1EB6"/>
    <w:rsid w:val="00EC09EF"/>
    <w:rsid w:val="00EC3957"/>
    <w:rsid w:val="00ED0483"/>
    <w:rsid w:val="00ED190E"/>
    <w:rsid w:val="00ED434B"/>
    <w:rsid w:val="00F30242"/>
    <w:rsid w:val="00F31D88"/>
    <w:rsid w:val="00F61516"/>
    <w:rsid w:val="00F6352C"/>
    <w:rsid w:val="00F735B4"/>
    <w:rsid w:val="00F8600A"/>
    <w:rsid w:val="00F933AD"/>
    <w:rsid w:val="00FA6A47"/>
    <w:rsid w:val="00FB5A47"/>
    <w:rsid w:val="00FC7490"/>
    <w:rsid w:val="00FD5C86"/>
    <w:rsid w:val="00FE35C4"/>
    <w:rsid w:val="00FF61AB"/>
    <w:rsid w:val="00FF6B39"/>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18706"/>
  <w15:chartTrackingRefBased/>
  <w15:docId w15:val="{C2E8D380-AB9E-4D18-BEC2-089FEC4F0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58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Cell bullets,Noise heading,RUS List,Number abc,123 List Paragraph,Annexure,main heading,Paragraph,HEAD 3,JD,Colorful List - Accent 11,Bullet List Paragraph,Use Case List Paragraph,lp1"/>
    <w:basedOn w:val="Normal"/>
    <w:uiPriority w:val="1"/>
    <w:qFormat/>
    <w:rsid w:val="003F7584"/>
    <w:pPr>
      <w:ind w:left="720"/>
      <w:contextualSpacing/>
    </w:pPr>
  </w:style>
  <w:style w:type="character" w:styleId="Hyperlink">
    <w:name w:val="Hyperlink"/>
    <w:basedOn w:val="DefaultParagraphFont"/>
    <w:uiPriority w:val="99"/>
    <w:unhideWhenUsed/>
    <w:rsid w:val="003F7584"/>
    <w:rPr>
      <w:color w:val="0000FF"/>
      <w:u w:val="single"/>
    </w:rPr>
  </w:style>
  <w:style w:type="table" w:styleId="TableGrid">
    <w:name w:val="Table Grid"/>
    <w:basedOn w:val="TableNormal"/>
    <w:uiPriority w:val="39"/>
    <w:rsid w:val="003F758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F75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584"/>
    <w:rPr>
      <w:lang w:val="en-US"/>
    </w:rPr>
  </w:style>
  <w:style w:type="paragraph" w:styleId="Revision">
    <w:name w:val="Revision"/>
    <w:hidden/>
    <w:uiPriority w:val="99"/>
    <w:semiHidden/>
    <w:rsid w:val="00BF1FB6"/>
    <w:pPr>
      <w:spacing w:after="0" w:line="240" w:lineRule="auto"/>
    </w:pPr>
    <w:rPr>
      <w:lang w:val="en-US"/>
    </w:rPr>
  </w:style>
  <w:style w:type="character" w:styleId="CommentReference">
    <w:name w:val="annotation reference"/>
    <w:basedOn w:val="DefaultParagraphFont"/>
    <w:uiPriority w:val="99"/>
    <w:semiHidden/>
    <w:unhideWhenUsed/>
    <w:rsid w:val="003D2BF5"/>
    <w:rPr>
      <w:sz w:val="16"/>
      <w:szCs w:val="16"/>
    </w:rPr>
  </w:style>
  <w:style w:type="paragraph" w:styleId="CommentText">
    <w:name w:val="annotation text"/>
    <w:basedOn w:val="Normal"/>
    <w:link w:val="CommentTextChar"/>
    <w:uiPriority w:val="99"/>
    <w:unhideWhenUsed/>
    <w:rsid w:val="003D2BF5"/>
    <w:pPr>
      <w:spacing w:line="240" w:lineRule="auto"/>
    </w:pPr>
    <w:rPr>
      <w:sz w:val="20"/>
      <w:szCs w:val="20"/>
    </w:rPr>
  </w:style>
  <w:style w:type="character" w:customStyle="1" w:styleId="CommentTextChar">
    <w:name w:val="Comment Text Char"/>
    <w:basedOn w:val="DefaultParagraphFont"/>
    <w:link w:val="CommentText"/>
    <w:uiPriority w:val="99"/>
    <w:rsid w:val="003D2BF5"/>
    <w:rPr>
      <w:sz w:val="20"/>
      <w:szCs w:val="20"/>
      <w:lang w:val="en-US"/>
    </w:rPr>
  </w:style>
  <w:style w:type="paragraph" w:styleId="CommentSubject">
    <w:name w:val="annotation subject"/>
    <w:basedOn w:val="CommentText"/>
    <w:next w:val="CommentText"/>
    <w:link w:val="CommentSubjectChar"/>
    <w:uiPriority w:val="99"/>
    <w:semiHidden/>
    <w:unhideWhenUsed/>
    <w:rsid w:val="003D2BF5"/>
    <w:rPr>
      <w:b/>
      <w:bCs/>
    </w:rPr>
  </w:style>
  <w:style w:type="character" w:customStyle="1" w:styleId="CommentSubjectChar">
    <w:name w:val="Comment Subject Char"/>
    <w:basedOn w:val="CommentTextChar"/>
    <w:link w:val="CommentSubject"/>
    <w:uiPriority w:val="99"/>
    <w:semiHidden/>
    <w:rsid w:val="003D2BF5"/>
    <w:rPr>
      <w:b/>
      <w:bCs/>
      <w:sz w:val="20"/>
      <w:szCs w:val="20"/>
      <w:lang w:val="en-US"/>
    </w:rPr>
  </w:style>
  <w:style w:type="paragraph" w:styleId="Header">
    <w:name w:val="header"/>
    <w:basedOn w:val="Normal"/>
    <w:link w:val="HeaderChar"/>
    <w:uiPriority w:val="99"/>
    <w:unhideWhenUsed/>
    <w:rsid w:val="006932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32B1"/>
    <w:rPr>
      <w:lang w:val="en-US"/>
    </w:rPr>
  </w:style>
  <w:style w:type="paragraph" w:styleId="NoSpacing">
    <w:name w:val="No Spacing"/>
    <w:uiPriority w:val="1"/>
    <w:qFormat/>
    <w:rsid w:val="007A2141"/>
    <w:pPr>
      <w:spacing w:after="0" w:line="240" w:lineRule="auto"/>
    </w:pPr>
    <w:rPr>
      <w:lang w:val="en-US"/>
    </w:rPr>
  </w:style>
  <w:style w:type="paragraph" w:styleId="BalloonText">
    <w:name w:val="Balloon Text"/>
    <w:basedOn w:val="Normal"/>
    <w:link w:val="BalloonTextChar"/>
    <w:uiPriority w:val="99"/>
    <w:semiHidden/>
    <w:unhideWhenUsed/>
    <w:rsid w:val="00CA75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5D1"/>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2489">
      <w:bodyDiv w:val="1"/>
      <w:marLeft w:val="0"/>
      <w:marRight w:val="0"/>
      <w:marTop w:val="0"/>
      <w:marBottom w:val="0"/>
      <w:divBdr>
        <w:top w:val="none" w:sz="0" w:space="0" w:color="auto"/>
        <w:left w:val="none" w:sz="0" w:space="0" w:color="auto"/>
        <w:bottom w:val="none" w:sz="0" w:space="0" w:color="auto"/>
        <w:right w:val="none" w:sz="0" w:space="0" w:color="auto"/>
      </w:divBdr>
    </w:div>
    <w:div w:id="152837538">
      <w:bodyDiv w:val="1"/>
      <w:marLeft w:val="0"/>
      <w:marRight w:val="0"/>
      <w:marTop w:val="0"/>
      <w:marBottom w:val="0"/>
      <w:divBdr>
        <w:top w:val="none" w:sz="0" w:space="0" w:color="auto"/>
        <w:left w:val="none" w:sz="0" w:space="0" w:color="auto"/>
        <w:bottom w:val="none" w:sz="0" w:space="0" w:color="auto"/>
        <w:right w:val="none" w:sz="0" w:space="0" w:color="auto"/>
      </w:divBdr>
    </w:div>
    <w:div w:id="284041487">
      <w:bodyDiv w:val="1"/>
      <w:marLeft w:val="0"/>
      <w:marRight w:val="0"/>
      <w:marTop w:val="0"/>
      <w:marBottom w:val="0"/>
      <w:divBdr>
        <w:top w:val="none" w:sz="0" w:space="0" w:color="auto"/>
        <w:left w:val="none" w:sz="0" w:space="0" w:color="auto"/>
        <w:bottom w:val="none" w:sz="0" w:space="0" w:color="auto"/>
        <w:right w:val="none" w:sz="0" w:space="0" w:color="auto"/>
      </w:divBdr>
    </w:div>
    <w:div w:id="288628604">
      <w:bodyDiv w:val="1"/>
      <w:marLeft w:val="0"/>
      <w:marRight w:val="0"/>
      <w:marTop w:val="0"/>
      <w:marBottom w:val="0"/>
      <w:divBdr>
        <w:top w:val="none" w:sz="0" w:space="0" w:color="auto"/>
        <w:left w:val="none" w:sz="0" w:space="0" w:color="auto"/>
        <w:bottom w:val="none" w:sz="0" w:space="0" w:color="auto"/>
        <w:right w:val="none" w:sz="0" w:space="0" w:color="auto"/>
      </w:divBdr>
    </w:div>
    <w:div w:id="330835303">
      <w:bodyDiv w:val="1"/>
      <w:marLeft w:val="0"/>
      <w:marRight w:val="0"/>
      <w:marTop w:val="0"/>
      <w:marBottom w:val="0"/>
      <w:divBdr>
        <w:top w:val="none" w:sz="0" w:space="0" w:color="auto"/>
        <w:left w:val="none" w:sz="0" w:space="0" w:color="auto"/>
        <w:bottom w:val="none" w:sz="0" w:space="0" w:color="auto"/>
        <w:right w:val="none" w:sz="0" w:space="0" w:color="auto"/>
      </w:divBdr>
    </w:div>
    <w:div w:id="359016023">
      <w:bodyDiv w:val="1"/>
      <w:marLeft w:val="0"/>
      <w:marRight w:val="0"/>
      <w:marTop w:val="0"/>
      <w:marBottom w:val="0"/>
      <w:divBdr>
        <w:top w:val="none" w:sz="0" w:space="0" w:color="auto"/>
        <w:left w:val="none" w:sz="0" w:space="0" w:color="auto"/>
        <w:bottom w:val="none" w:sz="0" w:space="0" w:color="auto"/>
        <w:right w:val="none" w:sz="0" w:space="0" w:color="auto"/>
      </w:divBdr>
    </w:div>
    <w:div w:id="481967231">
      <w:bodyDiv w:val="1"/>
      <w:marLeft w:val="0"/>
      <w:marRight w:val="0"/>
      <w:marTop w:val="0"/>
      <w:marBottom w:val="0"/>
      <w:divBdr>
        <w:top w:val="none" w:sz="0" w:space="0" w:color="auto"/>
        <w:left w:val="none" w:sz="0" w:space="0" w:color="auto"/>
        <w:bottom w:val="none" w:sz="0" w:space="0" w:color="auto"/>
        <w:right w:val="none" w:sz="0" w:space="0" w:color="auto"/>
      </w:divBdr>
    </w:div>
    <w:div w:id="564268023">
      <w:bodyDiv w:val="1"/>
      <w:marLeft w:val="0"/>
      <w:marRight w:val="0"/>
      <w:marTop w:val="0"/>
      <w:marBottom w:val="0"/>
      <w:divBdr>
        <w:top w:val="none" w:sz="0" w:space="0" w:color="auto"/>
        <w:left w:val="none" w:sz="0" w:space="0" w:color="auto"/>
        <w:bottom w:val="none" w:sz="0" w:space="0" w:color="auto"/>
        <w:right w:val="none" w:sz="0" w:space="0" w:color="auto"/>
      </w:divBdr>
    </w:div>
    <w:div w:id="617680073">
      <w:bodyDiv w:val="1"/>
      <w:marLeft w:val="0"/>
      <w:marRight w:val="0"/>
      <w:marTop w:val="0"/>
      <w:marBottom w:val="0"/>
      <w:divBdr>
        <w:top w:val="none" w:sz="0" w:space="0" w:color="auto"/>
        <w:left w:val="none" w:sz="0" w:space="0" w:color="auto"/>
        <w:bottom w:val="none" w:sz="0" w:space="0" w:color="auto"/>
        <w:right w:val="none" w:sz="0" w:space="0" w:color="auto"/>
      </w:divBdr>
      <w:divsChild>
        <w:div w:id="1696732824">
          <w:marLeft w:val="0"/>
          <w:marRight w:val="0"/>
          <w:marTop w:val="0"/>
          <w:marBottom w:val="0"/>
          <w:divBdr>
            <w:top w:val="none" w:sz="0" w:space="0" w:color="auto"/>
            <w:left w:val="none" w:sz="0" w:space="0" w:color="auto"/>
            <w:bottom w:val="none" w:sz="0" w:space="0" w:color="auto"/>
            <w:right w:val="none" w:sz="0" w:space="0" w:color="auto"/>
          </w:divBdr>
        </w:div>
        <w:div w:id="1565487536">
          <w:marLeft w:val="0"/>
          <w:marRight w:val="0"/>
          <w:marTop w:val="0"/>
          <w:marBottom w:val="0"/>
          <w:divBdr>
            <w:top w:val="none" w:sz="0" w:space="0" w:color="auto"/>
            <w:left w:val="none" w:sz="0" w:space="0" w:color="auto"/>
            <w:bottom w:val="none" w:sz="0" w:space="0" w:color="auto"/>
            <w:right w:val="none" w:sz="0" w:space="0" w:color="auto"/>
          </w:divBdr>
        </w:div>
        <w:div w:id="179440141">
          <w:marLeft w:val="0"/>
          <w:marRight w:val="0"/>
          <w:marTop w:val="0"/>
          <w:marBottom w:val="0"/>
          <w:divBdr>
            <w:top w:val="none" w:sz="0" w:space="0" w:color="auto"/>
            <w:left w:val="none" w:sz="0" w:space="0" w:color="auto"/>
            <w:bottom w:val="none" w:sz="0" w:space="0" w:color="auto"/>
            <w:right w:val="none" w:sz="0" w:space="0" w:color="auto"/>
          </w:divBdr>
        </w:div>
        <w:div w:id="427191163">
          <w:marLeft w:val="0"/>
          <w:marRight w:val="0"/>
          <w:marTop w:val="0"/>
          <w:marBottom w:val="0"/>
          <w:divBdr>
            <w:top w:val="none" w:sz="0" w:space="0" w:color="auto"/>
            <w:left w:val="none" w:sz="0" w:space="0" w:color="auto"/>
            <w:bottom w:val="none" w:sz="0" w:space="0" w:color="auto"/>
            <w:right w:val="none" w:sz="0" w:space="0" w:color="auto"/>
          </w:divBdr>
        </w:div>
        <w:div w:id="1794396824">
          <w:marLeft w:val="0"/>
          <w:marRight w:val="0"/>
          <w:marTop w:val="0"/>
          <w:marBottom w:val="0"/>
          <w:divBdr>
            <w:top w:val="none" w:sz="0" w:space="0" w:color="auto"/>
            <w:left w:val="none" w:sz="0" w:space="0" w:color="auto"/>
            <w:bottom w:val="none" w:sz="0" w:space="0" w:color="auto"/>
            <w:right w:val="none" w:sz="0" w:space="0" w:color="auto"/>
          </w:divBdr>
        </w:div>
        <w:div w:id="1040133633">
          <w:marLeft w:val="0"/>
          <w:marRight w:val="0"/>
          <w:marTop w:val="0"/>
          <w:marBottom w:val="0"/>
          <w:divBdr>
            <w:top w:val="none" w:sz="0" w:space="0" w:color="auto"/>
            <w:left w:val="none" w:sz="0" w:space="0" w:color="auto"/>
            <w:bottom w:val="none" w:sz="0" w:space="0" w:color="auto"/>
            <w:right w:val="none" w:sz="0" w:space="0" w:color="auto"/>
          </w:divBdr>
        </w:div>
        <w:div w:id="8652441">
          <w:marLeft w:val="0"/>
          <w:marRight w:val="0"/>
          <w:marTop w:val="0"/>
          <w:marBottom w:val="0"/>
          <w:divBdr>
            <w:top w:val="none" w:sz="0" w:space="0" w:color="auto"/>
            <w:left w:val="none" w:sz="0" w:space="0" w:color="auto"/>
            <w:bottom w:val="none" w:sz="0" w:space="0" w:color="auto"/>
            <w:right w:val="none" w:sz="0" w:space="0" w:color="auto"/>
          </w:divBdr>
        </w:div>
        <w:div w:id="718628141">
          <w:marLeft w:val="0"/>
          <w:marRight w:val="0"/>
          <w:marTop w:val="0"/>
          <w:marBottom w:val="0"/>
          <w:divBdr>
            <w:top w:val="none" w:sz="0" w:space="0" w:color="auto"/>
            <w:left w:val="none" w:sz="0" w:space="0" w:color="auto"/>
            <w:bottom w:val="none" w:sz="0" w:space="0" w:color="auto"/>
            <w:right w:val="none" w:sz="0" w:space="0" w:color="auto"/>
          </w:divBdr>
        </w:div>
        <w:div w:id="558173078">
          <w:marLeft w:val="0"/>
          <w:marRight w:val="0"/>
          <w:marTop w:val="0"/>
          <w:marBottom w:val="0"/>
          <w:divBdr>
            <w:top w:val="none" w:sz="0" w:space="0" w:color="auto"/>
            <w:left w:val="none" w:sz="0" w:space="0" w:color="auto"/>
            <w:bottom w:val="none" w:sz="0" w:space="0" w:color="auto"/>
            <w:right w:val="none" w:sz="0" w:space="0" w:color="auto"/>
          </w:divBdr>
        </w:div>
        <w:div w:id="1972203577">
          <w:marLeft w:val="0"/>
          <w:marRight w:val="0"/>
          <w:marTop w:val="0"/>
          <w:marBottom w:val="0"/>
          <w:divBdr>
            <w:top w:val="none" w:sz="0" w:space="0" w:color="auto"/>
            <w:left w:val="none" w:sz="0" w:space="0" w:color="auto"/>
            <w:bottom w:val="none" w:sz="0" w:space="0" w:color="auto"/>
            <w:right w:val="none" w:sz="0" w:space="0" w:color="auto"/>
          </w:divBdr>
        </w:div>
        <w:div w:id="1996950580">
          <w:marLeft w:val="0"/>
          <w:marRight w:val="0"/>
          <w:marTop w:val="0"/>
          <w:marBottom w:val="0"/>
          <w:divBdr>
            <w:top w:val="none" w:sz="0" w:space="0" w:color="auto"/>
            <w:left w:val="none" w:sz="0" w:space="0" w:color="auto"/>
            <w:bottom w:val="none" w:sz="0" w:space="0" w:color="auto"/>
            <w:right w:val="none" w:sz="0" w:space="0" w:color="auto"/>
          </w:divBdr>
        </w:div>
        <w:div w:id="745301036">
          <w:marLeft w:val="0"/>
          <w:marRight w:val="0"/>
          <w:marTop w:val="0"/>
          <w:marBottom w:val="0"/>
          <w:divBdr>
            <w:top w:val="none" w:sz="0" w:space="0" w:color="auto"/>
            <w:left w:val="none" w:sz="0" w:space="0" w:color="auto"/>
            <w:bottom w:val="none" w:sz="0" w:space="0" w:color="auto"/>
            <w:right w:val="none" w:sz="0" w:space="0" w:color="auto"/>
          </w:divBdr>
        </w:div>
      </w:divsChild>
    </w:div>
    <w:div w:id="1606769714">
      <w:bodyDiv w:val="1"/>
      <w:marLeft w:val="0"/>
      <w:marRight w:val="0"/>
      <w:marTop w:val="0"/>
      <w:marBottom w:val="0"/>
      <w:divBdr>
        <w:top w:val="none" w:sz="0" w:space="0" w:color="auto"/>
        <w:left w:val="none" w:sz="0" w:space="0" w:color="auto"/>
        <w:bottom w:val="none" w:sz="0" w:space="0" w:color="auto"/>
        <w:right w:val="none" w:sz="0" w:space="0" w:color="auto"/>
      </w:divBdr>
    </w:div>
    <w:div w:id="1837112121">
      <w:bodyDiv w:val="1"/>
      <w:marLeft w:val="0"/>
      <w:marRight w:val="0"/>
      <w:marTop w:val="0"/>
      <w:marBottom w:val="0"/>
      <w:divBdr>
        <w:top w:val="none" w:sz="0" w:space="0" w:color="auto"/>
        <w:left w:val="none" w:sz="0" w:space="0" w:color="auto"/>
        <w:bottom w:val="none" w:sz="0" w:space="0" w:color="auto"/>
        <w:right w:val="none" w:sz="0" w:space="0" w:color="auto"/>
      </w:divBdr>
    </w:div>
    <w:div w:id="1923757960">
      <w:bodyDiv w:val="1"/>
      <w:marLeft w:val="0"/>
      <w:marRight w:val="0"/>
      <w:marTop w:val="0"/>
      <w:marBottom w:val="0"/>
      <w:divBdr>
        <w:top w:val="none" w:sz="0" w:space="0" w:color="auto"/>
        <w:left w:val="none" w:sz="0" w:space="0" w:color="auto"/>
        <w:bottom w:val="none" w:sz="0" w:space="0" w:color="auto"/>
        <w:right w:val="none" w:sz="0" w:space="0" w:color="auto"/>
      </w:divBdr>
    </w:div>
    <w:div w:id="1936937854">
      <w:bodyDiv w:val="1"/>
      <w:marLeft w:val="0"/>
      <w:marRight w:val="0"/>
      <w:marTop w:val="0"/>
      <w:marBottom w:val="0"/>
      <w:divBdr>
        <w:top w:val="none" w:sz="0" w:space="0" w:color="auto"/>
        <w:left w:val="none" w:sz="0" w:space="0" w:color="auto"/>
        <w:bottom w:val="none" w:sz="0" w:space="0" w:color="auto"/>
        <w:right w:val="none" w:sz="0" w:space="0" w:color="auto"/>
      </w:divBdr>
    </w:div>
    <w:div w:id="1991052763">
      <w:bodyDiv w:val="1"/>
      <w:marLeft w:val="0"/>
      <w:marRight w:val="0"/>
      <w:marTop w:val="0"/>
      <w:marBottom w:val="0"/>
      <w:divBdr>
        <w:top w:val="none" w:sz="0" w:space="0" w:color="auto"/>
        <w:left w:val="none" w:sz="0" w:space="0" w:color="auto"/>
        <w:bottom w:val="none" w:sz="0" w:space="0" w:color="auto"/>
        <w:right w:val="none" w:sz="0" w:space="0" w:color="auto"/>
      </w:divBdr>
    </w:div>
    <w:div w:id="206189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Excel_Worksheet.xlsx"/><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isc-fpi@sebi.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Klassify>
  <SNO>1</SNO>
  <KDate>2025-03-12 09:34:00</KDate>
  <Classification>SEBI-PUBLIC</Classification>
  <Subclassification/>
  <HostName>MUM0112112</HostName>
  <Domain_User>SEBINT/2112</Domain_User>
  <IPAdd>10.21.66.6</IPAdd>
  <FilePath>D:\SPCIBackupFolder\AFD\Disclosure Timelines\SOP\Dec 2024 update\SOP_Material Disclosures-Updated as on March 12, 2025.docx</FilePath>
  <KID>8C04BA9C83F2638773688400477056</KID>
  <UniqueName/>
  <Suggested/>
  <Justification/>
</Klassify>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8DF38-6DA1-4AF3-8194-DA0332C59925}">
  <ds:schemaRefs/>
</ds:datastoreItem>
</file>

<file path=customXml/itemProps2.xml><?xml version="1.0" encoding="utf-8"?>
<ds:datastoreItem xmlns:ds="http://schemas.openxmlformats.org/officeDocument/2006/customXml" ds:itemID="{84CE838D-E636-4B65-8AFA-51EE2EB0FBBC}">
  <ds:schemaRefs>
    <ds:schemaRef ds:uri="http://schemas.openxmlformats.org/officeDocument/2006/bibliography"/>
  </ds:schemaRefs>
</ds:datastoreItem>
</file>

<file path=docMetadata/LabelInfo.xml><?xml version="1.0" encoding="utf-8"?>
<clbl:labelList xmlns:clbl="http://schemas.microsoft.com/office/2020/mipLabelMetadata">
  <clbl:label id="{76274c26-8161-4bde-aa07-b2b522e14278}" enabled="1" method="Privileged" siteId="{b44900f1-2def-4c3b-9ec6-9020d604e19e}" contentBits="1"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1445</Words>
  <Characters>8241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Naveen Kumar</dc:creator>
  <cp:keywords/>
  <dc:description/>
  <cp:lastModifiedBy>SUSHMA UPADHYAYULA</cp:lastModifiedBy>
  <cp:revision>7</cp:revision>
  <cp:lastPrinted>2025-03-12T04:12:00Z</cp:lastPrinted>
  <dcterms:created xsi:type="dcterms:W3CDTF">2025-12-23T06:16:00Z</dcterms:created>
  <dcterms:modified xsi:type="dcterms:W3CDTF">2026-01-16T05:53:00Z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SEBI-PUBLIC</vt:lpwstr>
  </property>
  <property fmtid="{D5CDD505-2E9C-101B-9397-08002B2CF9AE}" pid="3" name="Rules">
    <vt:lpwstr/>
  </property>
  <property fmtid="{D5CDD505-2E9C-101B-9397-08002B2CF9AE}" pid="4" name="KID">
    <vt:lpwstr>8C04BA9C83F2638773688400477056</vt:lpwstr>
  </property>
  <property fmtid="{D5CDD505-2E9C-101B-9397-08002B2CF9AE}" pid="5" name="MSIP_Label_1b7f8449-e5d3-4eba-8da7-ffd6ca5bf3e9_Enabled">
    <vt:lpwstr>true</vt:lpwstr>
  </property>
  <property fmtid="{D5CDD505-2E9C-101B-9397-08002B2CF9AE}" pid="6" name="MSIP_Label_1b7f8449-e5d3-4eba-8da7-ffd6ca5bf3e9_SetDate">
    <vt:lpwstr>2025-10-09T06:08:38Z</vt:lpwstr>
  </property>
  <property fmtid="{D5CDD505-2E9C-101B-9397-08002B2CF9AE}" pid="7" name="MSIP_Label_1b7f8449-e5d3-4eba-8da7-ffd6ca5bf3e9_Method">
    <vt:lpwstr>Privileged</vt:lpwstr>
  </property>
  <property fmtid="{D5CDD505-2E9C-101B-9397-08002B2CF9AE}" pid="8" name="MSIP_Label_1b7f8449-e5d3-4eba-8da7-ffd6ca5bf3e9_Name">
    <vt:lpwstr>1b7f8449-e5d3-4eba-8da7-ffd6ca5bf3e9</vt:lpwstr>
  </property>
  <property fmtid="{D5CDD505-2E9C-101B-9397-08002B2CF9AE}" pid="9" name="MSIP_Label_1b7f8449-e5d3-4eba-8da7-ffd6ca5bf3e9_SiteId">
    <vt:lpwstr>1e9b61e8-e590-4abc-b1af-24125e330d2a</vt:lpwstr>
  </property>
  <property fmtid="{D5CDD505-2E9C-101B-9397-08002B2CF9AE}" pid="10" name="MSIP_Label_1b7f8449-e5d3-4eba-8da7-ffd6ca5bf3e9_ActionId">
    <vt:lpwstr>4d06cf95-0f44-42da-825b-7095c8265301</vt:lpwstr>
  </property>
  <property fmtid="{D5CDD505-2E9C-101B-9397-08002B2CF9AE}" pid="11" name="MSIP_Label_1b7f8449-e5d3-4eba-8da7-ffd6ca5bf3e9_ContentBits">
    <vt:lpwstr>0</vt:lpwstr>
  </property>
  <property fmtid="{D5CDD505-2E9C-101B-9397-08002B2CF9AE}" pid="12" name="MSIP_Label_1b7f8449-e5d3-4eba-8da7-ffd6ca5bf3e9_Tag">
    <vt:lpwstr>10, 0, 1, 1</vt:lpwstr>
  </property>
  <property fmtid="{D5CDD505-2E9C-101B-9397-08002B2CF9AE}" pid="13" name="ClassificationContentMarkingFooterShapeIds">
    <vt:lpwstr>14182fd0,e797716,4265d9ef</vt:lpwstr>
  </property>
  <property fmtid="{D5CDD505-2E9C-101B-9397-08002B2CF9AE}" pid="14" name="ClassificationContentMarkingFooterFontProps">
    <vt:lpwstr>#000000,10,Calibri</vt:lpwstr>
  </property>
  <property fmtid="{D5CDD505-2E9C-101B-9397-08002B2CF9AE}" pid="15" name="ClassificationContentMarkingFooterText">
    <vt:lpwstr>RESTRICTED</vt:lpwstr>
  </property>
  <property fmtid="{D5CDD505-2E9C-101B-9397-08002B2CF9AE}" pid="16" name="MSIP_Label_a6b9b49c-3903-4fd4-a343-18d82815dc85_Enabled">
    <vt:lpwstr>true</vt:lpwstr>
  </property>
  <property fmtid="{D5CDD505-2E9C-101B-9397-08002B2CF9AE}" pid="17" name="MSIP_Label_a6b9b49c-3903-4fd4-a343-18d82815dc85_SetDate">
    <vt:lpwstr>2025-10-09T11:09:59Z</vt:lpwstr>
  </property>
  <property fmtid="{D5CDD505-2E9C-101B-9397-08002B2CF9AE}" pid="18" name="MSIP_Label_a6b9b49c-3903-4fd4-a343-18d82815dc85_Method">
    <vt:lpwstr>Privileged</vt:lpwstr>
  </property>
  <property fmtid="{D5CDD505-2E9C-101B-9397-08002B2CF9AE}" pid="19" name="MSIP_Label_a6b9b49c-3903-4fd4-a343-18d82815dc85_Name">
    <vt:lpwstr>Intra and extragroup use</vt:lpwstr>
  </property>
  <property fmtid="{D5CDD505-2E9C-101B-9397-08002B2CF9AE}" pid="20" name="MSIP_Label_a6b9b49c-3903-4fd4-a343-18d82815dc85_SiteId">
    <vt:lpwstr>614f9c25-bffa-42c7-86d8-964101f55fa2</vt:lpwstr>
  </property>
  <property fmtid="{D5CDD505-2E9C-101B-9397-08002B2CF9AE}" pid="21" name="MSIP_Label_a6b9b49c-3903-4fd4-a343-18d82815dc85_ActionId">
    <vt:lpwstr>80f92d36-3339-4a3e-b61c-84a0358e810f</vt:lpwstr>
  </property>
  <property fmtid="{D5CDD505-2E9C-101B-9397-08002B2CF9AE}" pid="22" name="MSIP_Label_a6b9b49c-3903-4fd4-a343-18d82815dc85_ContentBits">
    <vt:lpwstr>2</vt:lpwstr>
  </property>
  <property fmtid="{D5CDD505-2E9C-101B-9397-08002B2CF9AE}" pid="23" name="MSIP_Label_a6b9b49c-3903-4fd4-a343-18d82815dc85_Tag">
    <vt:lpwstr>10, 0, 1, 1</vt:lpwstr>
  </property>
  <property fmtid="{D5CDD505-2E9C-101B-9397-08002B2CF9AE}" pid="24" name="MSIP_Label_f851b4f6-a95e-46a7-8457-84c26f440032_Enabled">
    <vt:lpwstr>true</vt:lpwstr>
  </property>
  <property fmtid="{D5CDD505-2E9C-101B-9397-08002B2CF9AE}" pid="25" name="MSIP_Label_f851b4f6-a95e-46a7-8457-84c26f440032_SetDate">
    <vt:lpwstr>2025-10-12T06:10:20Z</vt:lpwstr>
  </property>
  <property fmtid="{D5CDD505-2E9C-101B-9397-08002B2CF9AE}" pid="26" name="MSIP_Label_f851b4f6-a95e-46a7-8457-84c26f440032_Method">
    <vt:lpwstr>Privileged</vt:lpwstr>
  </property>
  <property fmtid="{D5CDD505-2E9C-101B-9397-08002B2CF9AE}" pid="27" name="MSIP_Label_f851b4f6-a95e-46a7-8457-84c26f440032_Name">
    <vt:lpwstr>CLARESTRI</vt:lpwstr>
  </property>
  <property fmtid="{D5CDD505-2E9C-101B-9397-08002B2CF9AE}" pid="28" name="MSIP_Label_f851b4f6-a95e-46a7-8457-84c26f440032_SiteId">
    <vt:lpwstr>e0fd434d-ba64-497b-90d2-859c472e1a92</vt:lpwstr>
  </property>
  <property fmtid="{D5CDD505-2E9C-101B-9397-08002B2CF9AE}" pid="29" name="MSIP_Label_f851b4f6-a95e-46a7-8457-84c26f440032_ActionId">
    <vt:lpwstr>eb7dba15-7069-4f91-ab98-00460020d98a</vt:lpwstr>
  </property>
  <property fmtid="{D5CDD505-2E9C-101B-9397-08002B2CF9AE}" pid="30" name="MSIP_Label_f851b4f6-a95e-46a7-8457-84c26f440032_ContentBits">
    <vt:lpwstr>2</vt:lpwstr>
  </property>
  <property fmtid="{D5CDD505-2E9C-101B-9397-08002B2CF9AE}" pid="31" name="MSIP_Label_f851b4f6-a95e-46a7-8457-84c26f440032_Tag">
    <vt:lpwstr>10, 0, 1, 1</vt:lpwstr>
  </property>
  <property fmtid="{D5CDD505-2E9C-101B-9397-08002B2CF9AE}" pid="32" name="ClassificationContentMarkingHeaderShapeIds">
    <vt:lpwstr>3b639ef,409c44b,38497a18</vt:lpwstr>
  </property>
  <property fmtid="{D5CDD505-2E9C-101B-9397-08002B2CF9AE}" pid="33" name="ClassificationContentMarkingHeaderFontProps">
    <vt:lpwstr>#a80000,9,Arial</vt:lpwstr>
  </property>
  <property fmtid="{D5CDD505-2E9C-101B-9397-08002B2CF9AE}" pid="34" name="ClassificationContentMarkingHeaderText">
    <vt:lpwstr>CONFIDENTIAL</vt:lpwstr>
  </property>
  <property fmtid="{D5CDD505-2E9C-101B-9397-08002B2CF9AE}" pid="35" name="SecloreClassificationFooterFontSize">
    <vt:lpwstr>12</vt:lpwstr>
  </property>
  <property fmtid="{D5CDD505-2E9C-101B-9397-08002B2CF9AE}" pid="36" name="SecloreClassificationFooterAlignment">
    <vt:lpwstr>Center</vt:lpwstr>
  </property>
  <property fmtid="{D5CDD505-2E9C-101B-9397-08002B2CF9AE}" pid="37" name="SecloreClassification">
    <vt:lpwstr>{"Kotak Bank Policy Server (304c7f26f2799659d1808a346576b755d8e3f590)":{"ClassificationDisplayName":"Confidential","ClassificationMode":"ClassificationMode_UserDriven","LabelId":"4","Version":"1"}}</vt:lpwstr>
  </property>
  <property fmtid="{D5CDD505-2E9C-101B-9397-08002B2CF9AE}" pid="38" name="SecloreClassificationDisplayName_304c7f26f2799659d1808a346576b755d8e3f590">
    <vt:lpwstr>Confidential</vt:lpwstr>
  </property>
  <property fmtid="{D5CDD505-2E9C-101B-9397-08002B2CF9AE}" pid="39" name="SecloreClassificationFooterTextValue">
    <vt:lpwstr>This is a Confidential document.</vt:lpwstr>
  </property>
  <property fmtid="{D5CDD505-2E9C-101B-9397-08002B2CF9AE}" pid="40" name="SecloreClassificationFooterColorHex">
    <vt:lpwstr>#ffa500</vt:lpwstr>
  </property>
  <property fmtid="{D5CDD505-2E9C-101B-9397-08002B2CF9AE}" pid="41" name="MSIP_Label_d291669d-c62a-41f9-9790-e463798003d8_Enabled">
    <vt:lpwstr>true</vt:lpwstr>
  </property>
  <property fmtid="{D5CDD505-2E9C-101B-9397-08002B2CF9AE}" pid="42" name="MSIP_Label_d291669d-c62a-41f9-9790-e463798003d8_SetDate">
    <vt:lpwstr>2025-12-23T04:13:53Z</vt:lpwstr>
  </property>
  <property fmtid="{D5CDD505-2E9C-101B-9397-08002B2CF9AE}" pid="43" name="MSIP_Label_d291669d-c62a-41f9-9790-e463798003d8_Method">
    <vt:lpwstr>Privileged</vt:lpwstr>
  </property>
  <property fmtid="{D5CDD505-2E9C-101B-9397-08002B2CF9AE}" pid="44" name="MSIP_Label_d291669d-c62a-41f9-9790-e463798003d8_Name">
    <vt:lpwstr>Public</vt:lpwstr>
  </property>
  <property fmtid="{D5CDD505-2E9C-101B-9397-08002B2CF9AE}" pid="45" name="MSIP_Label_d291669d-c62a-41f9-9790-e463798003d8_SiteId">
    <vt:lpwstr>1771ae17-e764-4e0f-a476-d4184d79a5d9</vt:lpwstr>
  </property>
  <property fmtid="{D5CDD505-2E9C-101B-9397-08002B2CF9AE}" pid="46" name="MSIP_Label_d291669d-c62a-41f9-9790-e463798003d8_ActionId">
    <vt:lpwstr>642258f9-9403-4ba1-af74-f067a9fc5167</vt:lpwstr>
  </property>
  <property fmtid="{D5CDD505-2E9C-101B-9397-08002B2CF9AE}" pid="47" name="MSIP_Label_d291669d-c62a-41f9-9790-e463798003d8_ContentBits">
    <vt:lpwstr>0</vt:lpwstr>
  </property>
  <property fmtid="{D5CDD505-2E9C-101B-9397-08002B2CF9AE}" pid="48" name="MSIP_Label_d291669d-c62a-41f9-9790-e463798003d8_Tag">
    <vt:lpwstr>10, 0, 1, 1</vt:lpwstr>
  </property>
</Properties>
</file>